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2DC" w:rsidRDefault="00B642DC" w:rsidP="000E4333">
      <w:pPr>
        <w:jc w:val="center"/>
      </w:pPr>
    </w:p>
    <w:p w:rsidR="000E4333" w:rsidRDefault="000E4333" w:rsidP="000E4333">
      <w:pPr>
        <w:jc w:val="center"/>
      </w:pPr>
      <w:r>
        <w:rPr>
          <w:noProof/>
        </w:rPr>
        <w:drawing>
          <wp:inline distT="0" distB="0" distL="0" distR="0">
            <wp:extent cx="3002280" cy="534670"/>
            <wp:effectExtent l="19050" t="0" r="7620" b="0"/>
            <wp:docPr id="1" name="Picture 1" descr="Transamerican Autoparts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american Autoparts 2011"/>
                    <pic:cNvPicPr>
                      <a:picLocks noChangeAspect="1" noChangeArrowheads="1"/>
                    </pic:cNvPicPr>
                  </pic:nvPicPr>
                  <pic:blipFill>
                    <a:blip r:embed="rId8" cstate="print"/>
                    <a:srcRect/>
                    <a:stretch>
                      <a:fillRect/>
                    </a:stretch>
                  </pic:blipFill>
                  <pic:spPr bwMode="auto">
                    <a:xfrm>
                      <a:off x="0" y="0"/>
                      <a:ext cx="3001202" cy="534838"/>
                    </a:xfrm>
                    <a:prstGeom prst="rect">
                      <a:avLst/>
                    </a:prstGeom>
                    <a:noFill/>
                    <a:ln w="9525">
                      <a:noFill/>
                      <a:miter lim="800000"/>
                      <a:headEnd/>
                      <a:tailEnd/>
                    </a:ln>
                  </pic:spPr>
                </pic:pic>
              </a:graphicData>
            </a:graphic>
          </wp:inline>
        </w:drawing>
      </w:r>
    </w:p>
    <w:p w:rsidR="000E4333" w:rsidRDefault="000E4333" w:rsidP="000E4333"/>
    <w:p w:rsidR="000E4333" w:rsidRDefault="000E4333" w:rsidP="000E4333">
      <w:r>
        <w:rPr>
          <w:noProof/>
        </w:rPr>
        <w:drawing>
          <wp:inline distT="0" distB="0" distL="0" distR="0">
            <wp:extent cx="1302385" cy="267335"/>
            <wp:effectExtent l="19050" t="0" r="0" b="0"/>
            <wp:docPr id="2" name="Picture 2" descr="4wp 50 yrs logo 4 email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wp 50 yrs logo 4 email sig"/>
                    <pic:cNvPicPr>
                      <a:picLocks noChangeAspect="1" noChangeArrowheads="1"/>
                    </pic:cNvPicPr>
                  </pic:nvPicPr>
                  <pic:blipFill>
                    <a:blip r:embed="rId9" cstate="print"/>
                    <a:srcRect/>
                    <a:stretch>
                      <a:fillRect/>
                    </a:stretch>
                  </pic:blipFill>
                  <pic:spPr bwMode="auto">
                    <a:xfrm>
                      <a:off x="0" y="0"/>
                      <a:ext cx="1302385" cy="267335"/>
                    </a:xfrm>
                    <a:prstGeom prst="rect">
                      <a:avLst/>
                    </a:prstGeom>
                    <a:noFill/>
                    <a:ln w="9525">
                      <a:noFill/>
                      <a:miter lim="800000"/>
                      <a:headEnd/>
                      <a:tailEnd/>
                    </a:ln>
                  </pic:spPr>
                </pic:pic>
              </a:graphicData>
            </a:graphic>
          </wp:inline>
        </w:drawing>
      </w:r>
      <w:r>
        <w:t xml:space="preserve">   </w:t>
      </w:r>
      <w:r>
        <w:rPr>
          <w:noProof/>
        </w:rPr>
        <w:drawing>
          <wp:inline distT="0" distB="0" distL="0" distR="0">
            <wp:extent cx="569595" cy="241300"/>
            <wp:effectExtent l="19050" t="0" r="1905" b="0"/>
            <wp:docPr id="3" name="Picture 3" descr="4WD Logo -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WD Logo - New"/>
                    <pic:cNvPicPr>
                      <a:picLocks noChangeAspect="1" noChangeArrowheads="1"/>
                    </pic:cNvPicPr>
                  </pic:nvPicPr>
                  <pic:blipFill>
                    <a:blip r:embed="rId10" cstate="print"/>
                    <a:srcRect/>
                    <a:stretch>
                      <a:fillRect/>
                    </a:stretch>
                  </pic:blipFill>
                  <pic:spPr bwMode="auto">
                    <a:xfrm>
                      <a:off x="0" y="0"/>
                      <a:ext cx="569595" cy="241300"/>
                    </a:xfrm>
                    <a:prstGeom prst="rect">
                      <a:avLst/>
                    </a:prstGeom>
                    <a:noFill/>
                    <a:ln w="9525">
                      <a:noFill/>
                      <a:miter lim="800000"/>
                      <a:headEnd/>
                      <a:tailEnd/>
                    </a:ln>
                  </pic:spPr>
                </pic:pic>
              </a:graphicData>
            </a:graphic>
          </wp:inline>
        </w:drawing>
      </w:r>
      <w:r>
        <w:rPr>
          <w:noProof/>
        </w:rPr>
        <w:drawing>
          <wp:inline distT="0" distB="0" distL="0" distR="0">
            <wp:extent cx="1147445" cy="293370"/>
            <wp:effectExtent l="19050" t="0" r="0" b="0"/>
            <wp:docPr id="4" name="Picture 4" descr="Taw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w 2011"/>
                    <pic:cNvPicPr>
                      <a:picLocks noChangeAspect="1" noChangeArrowheads="1"/>
                    </pic:cNvPicPr>
                  </pic:nvPicPr>
                  <pic:blipFill>
                    <a:blip r:embed="rId11" cstate="print"/>
                    <a:srcRect/>
                    <a:stretch>
                      <a:fillRect/>
                    </a:stretch>
                  </pic:blipFill>
                  <pic:spPr bwMode="auto">
                    <a:xfrm>
                      <a:off x="0" y="0"/>
                      <a:ext cx="1147445" cy="293370"/>
                    </a:xfrm>
                    <a:prstGeom prst="rect">
                      <a:avLst/>
                    </a:prstGeom>
                    <a:noFill/>
                    <a:ln w="9525">
                      <a:noFill/>
                      <a:miter lim="800000"/>
                      <a:headEnd/>
                      <a:tailEnd/>
                    </a:ln>
                  </pic:spPr>
                </pic:pic>
              </a:graphicData>
            </a:graphic>
          </wp:inline>
        </w:drawing>
      </w:r>
      <w:r>
        <w:rPr>
          <w:noProof/>
        </w:rPr>
        <w:drawing>
          <wp:inline distT="0" distB="0" distL="0" distR="0">
            <wp:extent cx="802005" cy="276225"/>
            <wp:effectExtent l="19050" t="0" r="0" b="0"/>
            <wp:docPr id="5" name="Picture 5" descr="pro comp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 comp 2011"/>
                    <pic:cNvPicPr>
                      <a:picLocks noChangeAspect="1" noChangeArrowheads="1"/>
                    </pic:cNvPicPr>
                  </pic:nvPicPr>
                  <pic:blipFill>
                    <a:blip r:embed="rId12" cstate="print"/>
                    <a:srcRect/>
                    <a:stretch>
                      <a:fillRect/>
                    </a:stretch>
                  </pic:blipFill>
                  <pic:spPr bwMode="auto">
                    <a:xfrm>
                      <a:off x="0" y="0"/>
                      <a:ext cx="802005" cy="276225"/>
                    </a:xfrm>
                    <a:prstGeom prst="rect">
                      <a:avLst/>
                    </a:prstGeom>
                    <a:noFill/>
                    <a:ln w="9525">
                      <a:noFill/>
                      <a:miter lim="800000"/>
                      <a:headEnd/>
                      <a:tailEnd/>
                    </a:ln>
                  </pic:spPr>
                </pic:pic>
              </a:graphicData>
            </a:graphic>
          </wp:inline>
        </w:drawing>
      </w:r>
      <w:r>
        <w:rPr>
          <w:noProof/>
        </w:rPr>
        <w:drawing>
          <wp:inline distT="0" distB="0" distL="0" distR="0">
            <wp:extent cx="690245" cy="233045"/>
            <wp:effectExtent l="19050" t="0" r="0" b="0"/>
            <wp:docPr id="6" name="Picture 6" descr="smittybilt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ittybilt 2011"/>
                    <pic:cNvPicPr>
                      <a:picLocks noChangeAspect="1" noChangeArrowheads="1"/>
                    </pic:cNvPicPr>
                  </pic:nvPicPr>
                  <pic:blipFill>
                    <a:blip r:embed="rId13" cstate="print"/>
                    <a:srcRect/>
                    <a:stretch>
                      <a:fillRect/>
                    </a:stretch>
                  </pic:blipFill>
                  <pic:spPr bwMode="auto">
                    <a:xfrm>
                      <a:off x="0" y="0"/>
                      <a:ext cx="690245" cy="233045"/>
                    </a:xfrm>
                    <a:prstGeom prst="rect">
                      <a:avLst/>
                    </a:prstGeom>
                    <a:noFill/>
                    <a:ln w="9525">
                      <a:noFill/>
                      <a:miter lim="800000"/>
                      <a:headEnd/>
                      <a:tailEnd/>
                    </a:ln>
                  </pic:spPr>
                </pic:pic>
              </a:graphicData>
            </a:graphic>
          </wp:inline>
        </w:drawing>
      </w:r>
      <w:r>
        <w:t xml:space="preserve">  </w:t>
      </w:r>
      <w:r>
        <w:rPr>
          <w:noProof/>
        </w:rPr>
        <w:drawing>
          <wp:inline distT="0" distB="0" distL="0" distR="0">
            <wp:extent cx="370840" cy="267335"/>
            <wp:effectExtent l="19050" t="0" r="0" b="0"/>
            <wp:docPr id="7" name="Picture 7" descr="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2"/>
                    <pic:cNvPicPr>
                      <a:picLocks noChangeAspect="1" noChangeArrowheads="1"/>
                    </pic:cNvPicPr>
                  </pic:nvPicPr>
                  <pic:blipFill>
                    <a:blip r:embed="rId14" cstate="print"/>
                    <a:srcRect/>
                    <a:stretch>
                      <a:fillRect/>
                    </a:stretch>
                  </pic:blipFill>
                  <pic:spPr bwMode="auto">
                    <a:xfrm>
                      <a:off x="0" y="0"/>
                      <a:ext cx="370840" cy="267335"/>
                    </a:xfrm>
                    <a:prstGeom prst="rect">
                      <a:avLst/>
                    </a:prstGeom>
                    <a:noFill/>
                    <a:ln w="9525">
                      <a:noFill/>
                      <a:miter lim="800000"/>
                      <a:headEnd/>
                      <a:tailEnd/>
                    </a:ln>
                  </pic:spPr>
                </pic:pic>
              </a:graphicData>
            </a:graphic>
          </wp:inline>
        </w:drawing>
      </w:r>
    </w:p>
    <w:p w:rsidR="000E4333" w:rsidRPr="00CA1C7B" w:rsidRDefault="000E4333" w:rsidP="000E4333">
      <w:pPr>
        <w:jc w:val="center"/>
        <w:rPr>
          <w:rFonts w:ascii="Arial" w:hAnsi="Arial" w:cs="Arial"/>
        </w:rPr>
      </w:pPr>
      <w:r w:rsidRPr="00CA1C7B">
        <w:rPr>
          <w:rFonts w:ascii="Arial" w:hAnsi="Arial" w:cs="Arial"/>
        </w:rPr>
        <w:t>400 West Artesia Blvd. Compton CA 90220        310•900•5500</w:t>
      </w:r>
    </w:p>
    <w:p w:rsidR="000E4333" w:rsidRDefault="000E4333"/>
    <w:p w:rsidR="000E4333" w:rsidRDefault="000E4333" w:rsidP="000E4333">
      <w:pPr>
        <w:jc w:val="center"/>
        <w:rPr>
          <w:b/>
          <w:sz w:val="28"/>
          <w:szCs w:val="28"/>
        </w:rPr>
      </w:pPr>
      <w:r w:rsidRPr="000E4333">
        <w:rPr>
          <w:b/>
          <w:sz w:val="28"/>
          <w:szCs w:val="28"/>
        </w:rPr>
        <w:t>Employee Purchase P</w:t>
      </w:r>
      <w:r w:rsidR="00114EB1">
        <w:rPr>
          <w:b/>
          <w:sz w:val="28"/>
          <w:szCs w:val="28"/>
        </w:rPr>
        <w:t>rogram</w:t>
      </w:r>
    </w:p>
    <w:p w:rsidR="000E4333" w:rsidRDefault="000E4333" w:rsidP="000E4333">
      <w:pPr>
        <w:jc w:val="center"/>
      </w:pPr>
      <w:r w:rsidRPr="000E4333">
        <w:t>Effective</w:t>
      </w:r>
      <w:r>
        <w:t xml:space="preserve"> 05/</w:t>
      </w:r>
      <w:r w:rsidR="00631861">
        <w:t>17</w:t>
      </w:r>
      <w:r>
        <w:t>/2011</w:t>
      </w:r>
    </w:p>
    <w:p w:rsidR="000E4333" w:rsidRDefault="000E4333" w:rsidP="000E4333"/>
    <w:p w:rsidR="00857EC5" w:rsidRPr="006A666A" w:rsidRDefault="000E4333" w:rsidP="000E4333">
      <w:pPr>
        <w:rPr>
          <w:sz w:val="20"/>
          <w:szCs w:val="20"/>
        </w:rPr>
      </w:pPr>
      <w:r w:rsidRPr="006A666A">
        <w:rPr>
          <w:sz w:val="20"/>
          <w:szCs w:val="20"/>
        </w:rPr>
        <w:t xml:space="preserve">The </w:t>
      </w:r>
      <w:r w:rsidR="00114EB1" w:rsidRPr="006A666A">
        <w:rPr>
          <w:sz w:val="20"/>
          <w:szCs w:val="20"/>
        </w:rPr>
        <w:t>E</w:t>
      </w:r>
      <w:r w:rsidRPr="006A666A">
        <w:rPr>
          <w:sz w:val="20"/>
          <w:szCs w:val="20"/>
        </w:rPr>
        <w:t xml:space="preserve">mployee </w:t>
      </w:r>
      <w:r w:rsidR="00114EB1" w:rsidRPr="006A666A">
        <w:rPr>
          <w:sz w:val="20"/>
          <w:szCs w:val="20"/>
        </w:rPr>
        <w:t>P</w:t>
      </w:r>
      <w:r w:rsidRPr="006A666A">
        <w:rPr>
          <w:sz w:val="20"/>
          <w:szCs w:val="20"/>
        </w:rPr>
        <w:t xml:space="preserve">urchase </w:t>
      </w:r>
      <w:r w:rsidR="00114EB1" w:rsidRPr="006A666A">
        <w:rPr>
          <w:sz w:val="20"/>
          <w:szCs w:val="20"/>
        </w:rPr>
        <w:t>Program (EPP)</w:t>
      </w:r>
      <w:r w:rsidRPr="006A666A">
        <w:rPr>
          <w:sz w:val="20"/>
          <w:szCs w:val="20"/>
        </w:rPr>
        <w:t xml:space="preserve"> is designed to help promote </w:t>
      </w:r>
      <w:r w:rsidR="00386891" w:rsidRPr="006A666A">
        <w:rPr>
          <w:sz w:val="20"/>
          <w:szCs w:val="20"/>
        </w:rPr>
        <w:t xml:space="preserve">and instill </w:t>
      </w:r>
      <w:r w:rsidRPr="006A666A">
        <w:rPr>
          <w:sz w:val="20"/>
          <w:szCs w:val="20"/>
        </w:rPr>
        <w:t>the enthusiast in all of us.</w:t>
      </w:r>
      <w:r w:rsidR="005E0A9B" w:rsidRPr="006A666A">
        <w:rPr>
          <w:sz w:val="20"/>
          <w:szCs w:val="20"/>
        </w:rPr>
        <w:t xml:space="preserve"> Purchases</w:t>
      </w:r>
      <w:r w:rsidR="003756D4" w:rsidRPr="006A666A">
        <w:rPr>
          <w:sz w:val="20"/>
          <w:szCs w:val="20"/>
        </w:rPr>
        <w:t xml:space="preserve"> must be made for that employee’s personal use and not for the use of friends. Employees will receive special pricing considerations for these purchases.</w:t>
      </w:r>
      <w:r w:rsidR="00857EC5" w:rsidRPr="006A666A">
        <w:rPr>
          <w:sz w:val="20"/>
          <w:szCs w:val="20"/>
        </w:rPr>
        <w:t xml:space="preserve"> This policy outlines the benefit of being a member of our TAP family.</w:t>
      </w:r>
    </w:p>
    <w:p w:rsidR="005F315F" w:rsidRPr="006A666A" w:rsidRDefault="005F315F" w:rsidP="000E4333">
      <w:pPr>
        <w:rPr>
          <w:sz w:val="20"/>
          <w:szCs w:val="20"/>
        </w:rPr>
      </w:pPr>
    </w:p>
    <w:p w:rsidR="003756D4" w:rsidRPr="006A666A" w:rsidRDefault="003756D4" w:rsidP="000E4333">
      <w:pPr>
        <w:rPr>
          <w:sz w:val="20"/>
          <w:szCs w:val="20"/>
        </w:rPr>
      </w:pPr>
      <w:r w:rsidRPr="006A666A">
        <w:rPr>
          <w:sz w:val="20"/>
          <w:szCs w:val="20"/>
        </w:rPr>
        <w:t>Please see below for qualifications.</w:t>
      </w:r>
      <w:r w:rsidR="00DA4B4B" w:rsidRPr="006A666A">
        <w:rPr>
          <w:sz w:val="20"/>
          <w:szCs w:val="20"/>
        </w:rPr>
        <w:t xml:space="preserve"> </w:t>
      </w:r>
    </w:p>
    <w:p w:rsidR="00152D9D" w:rsidRPr="006A666A" w:rsidRDefault="00114EB1" w:rsidP="00152D9D">
      <w:pPr>
        <w:pStyle w:val="ListParagraph"/>
        <w:numPr>
          <w:ilvl w:val="0"/>
          <w:numId w:val="5"/>
        </w:numPr>
        <w:rPr>
          <w:sz w:val="20"/>
          <w:szCs w:val="20"/>
        </w:rPr>
      </w:pPr>
      <w:r w:rsidRPr="006A666A">
        <w:rPr>
          <w:sz w:val="20"/>
          <w:szCs w:val="20"/>
        </w:rPr>
        <w:t xml:space="preserve">Employee Purchases must be pre-approved by your </w:t>
      </w:r>
      <w:r w:rsidR="007A58A9" w:rsidRPr="006A666A">
        <w:rPr>
          <w:sz w:val="20"/>
          <w:szCs w:val="20"/>
        </w:rPr>
        <w:t>I</w:t>
      </w:r>
      <w:r w:rsidRPr="006A666A">
        <w:rPr>
          <w:sz w:val="20"/>
          <w:szCs w:val="20"/>
        </w:rPr>
        <w:t xml:space="preserve">mmediate </w:t>
      </w:r>
      <w:r w:rsidR="007A58A9" w:rsidRPr="006A666A">
        <w:rPr>
          <w:sz w:val="20"/>
          <w:szCs w:val="20"/>
        </w:rPr>
        <w:t>S</w:t>
      </w:r>
      <w:r w:rsidRPr="006A666A">
        <w:rPr>
          <w:sz w:val="20"/>
          <w:szCs w:val="20"/>
        </w:rPr>
        <w:t>upervisor</w:t>
      </w:r>
      <w:r w:rsidR="007A58A9" w:rsidRPr="006A666A">
        <w:rPr>
          <w:sz w:val="20"/>
          <w:szCs w:val="20"/>
        </w:rPr>
        <w:t>,</w:t>
      </w:r>
      <w:r w:rsidRPr="006A666A">
        <w:rPr>
          <w:sz w:val="20"/>
          <w:szCs w:val="20"/>
        </w:rPr>
        <w:t xml:space="preserve"> Regional Manager</w:t>
      </w:r>
      <w:r w:rsidR="007A58A9" w:rsidRPr="006A666A">
        <w:rPr>
          <w:sz w:val="20"/>
          <w:szCs w:val="20"/>
        </w:rPr>
        <w:t xml:space="preserve"> or</w:t>
      </w:r>
      <w:r w:rsidRPr="006A666A">
        <w:rPr>
          <w:sz w:val="20"/>
          <w:szCs w:val="20"/>
        </w:rPr>
        <w:t xml:space="preserve"> Division Manager</w:t>
      </w:r>
      <w:r w:rsidR="00152D9D" w:rsidRPr="006A666A">
        <w:rPr>
          <w:sz w:val="20"/>
          <w:szCs w:val="20"/>
        </w:rPr>
        <w:t>.</w:t>
      </w:r>
    </w:p>
    <w:p w:rsidR="00114EB1" w:rsidRPr="006A666A" w:rsidRDefault="007A58A9" w:rsidP="00152D9D">
      <w:pPr>
        <w:pStyle w:val="ListParagraph"/>
        <w:numPr>
          <w:ilvl w:val="0"/>
          <w:numId w:val="5"/>
        </w:numPr>
        <w:rPr>
          <w:sz w:val="20"/>
          <w:szCs w:val="20"/>
        </w:rPr>
      </w:pPr>
      <w:r w:rsidRPr="006A666A">
        <w:rPr>
          <w:sz w:val="20"/>
          <w:szCs w:val="20"/>
        </w:rPr>
        <w:t>Purchases must be paid in full including any applicable freight costs.</w:t>
      </w:r>
    </w:p>
    <w:p w:rsidR="007A58A9" w:rsidRPr="006A666A" w:rsidRDefault="007A58A9" w:rsidP="00152D9D">
      <w:pPr>
        <w:pStyle w:val="ListParagraph"/>
        <w:numPr>
          <w:ilvl w:val="0"/>
          <w:numId w:val="5"/>
        </w:numPr>
        <w:rPr>
          <w:sz w:val="20"/>
          <w:szCs w:val="20"/>
        </w:rPr>
      </w:pPr>
      <w:r w:rsidRPr="006A666A">
        <w:rPr>
          <w:sz w:val="20"/>
          <w:szCs w:val="20"/>
        </w:rPr>
        <w:t xml:space="preserve">Each retail location will </w:t>
      </w:r>
      <w:r w:rsidR="005F315F" w:rsidRPr="006A666A">
        <w:rPr>
          <w:sz w:val="20"/>
          <w:szCs w:val="20"/>
        </w:rPr>
        <w:t>use</w:t>
      </w:r>
      <w:r w:rsidRPr="006A666A">
        <w:rPr>
          <w:sz w:val="20"/>
          <w:szCs w:val="20"/>
        </w:rPr>
        <w:t xml:space="preserve"> one account number </w:t>
      </w:r>
      <w:r w:rsidR="005F315F" w:rsidRPr="006A666A">
        <w:rPr>
          <w:sz w:val="20"/>
          <w:szCs w:val="20"/>
        </w:rPr>
        <w:t>(</w:t>
      </w:r>
      <w:r w:rsidR="005F315F" w:rsidRPr="006A666A">
        <w:rPr>
          <w:b/>
          <w:sz w:val="20"/>
          <w:szCs w:val="20"/>
          <w:u w:val="single"/>
        </w:rPr>
        <w:t>81292</w:t>
      </w:r>
      <w:r w:rsidR="005F315F" w:rsidRPr="006A666A">
        <w:rPr>
          <w:sz w:val="20"/>
          <w:szCs w:val="20"/>
        </w:rPr>
        <w:t xml:space="preserve">) </w:t>
      </w:r>
      <w:r w:rsidRPr="006A666A">
        <w:rPr>
          <w:sz w:val="20"/>
          <w:szCs w:val="20"/>
        </w:rPr>
        <w:t>to process all employee sales.</w:t>
      </w:r>
    </w:p>
    <w:p w:rsidR="00857EC5" w:rsidRPr="006A666A" w:rsidRDefault="007A58A9" w:rsidP="00152D9D">
      <w:pPr>
        <w:pStyle w:val="ListParagraph"/>
        <w:numPr>
          <w:ilvl w:val="0"/>
          <w:numId w:val="5"/>
        </w:numPr>
        <w:rPr>
          <w:sz w:val="20"/>
          <w:szCs w:val="20"/>
        </w:rPr>
      </w:pPr>
      <w:r w:rsidRPr="006A666A">
        <w:rPr>
          <w:sz w:val="20"/>
          <w:szCs w:val="20"/>
        </w:rPr>
        <w:t>This account can only be used by the Store Manager</w:t>
      </w:r>
      <w:r w:rsidR="004B3D27" w:rsidRPr="006A666A">
        <w:rPr>
          <w:sz w:val="20"/>
          <w:szCs w:val="20"/>
        </w:rPr>
        <w:t xml:space="preserve"> of that location where the purchase is being processed.</w:t>
      </w:r>
      <w:r w:rsidR="005E0A9B" w:rsidRPr="006A666A">
        <w:rPr>
          <w:sz w:val="20"/>
          <w:szCs w:val="20"/>
        </w:rPr>
        <w:t xml:space="preserve"> </w:t>
      </w:r>
    </w:p>
    <w:p w:rsidR="005E0A9B" w:rsidRPr="006A666A" w:rsidRDefault="005E0A9B" w:rsidP="00152D9D">
      <w:pPr>
        <w:pStyle w:val="ListParagraph"/>
        <w:numPr>
          <w:ilvl w:val="0"/>
          <w:numId w:val="5"/>
        </w:numPr>
        <w:rPr>
          <w:sz w:val="20"/>
          <w:szCs w:val="20"/>
        </w:rPr>
      </w:pPr>
      <w:r w:rsidRPr="006A666A">
        <w:rPr>
          <w:sz w:val="20"/>
          <w:szCs w:val="20"/>
        </w:rPr>
        <w:t>DC employees must have all purchases run through the retail counter. No exceptions.</w:t>
      </w:r>
      <w:r w:rsidR="006878F4" w:rsidRPr="006A666A">
        <w:rPr>
          <w:sz w:val="20"/>
          <w:szCs w:val="20"/>
        </w:rPr>
        <w:t xml:space="preserve"> </w:t>
      </w:r>
      <w:r w:rsidRPr="006A666A">
        <w:rPr>
          <w:sz w:val="20"/>
          <w:szCs w:val="20"/>
        </w:rPr>
        <w:t xml:space="preserve"> </w:t>
      </w:r>
    </w:p>
    <w:p w:rsidR="005E0A9B" w:rsidRPr="006A666A" w:rsidRDefault="005E0A9B" w:rsidP="005E0A9B">
      <w:pPr>
        <w:rPr>
          <w:sz w:val="20"/>
          <w:szCs w:val="20"/>
        </w:rPr>
      </w:pPr>
    </w:p>
    <w:p w:rsidR="000E4333" w:rsidRPr="006A666A" w:rsidRDefault="000E4333" w:rsidP="000E4333">
      <w:pPr>
        <w:rPr>
          <w:sz w:val="20"/>
          <w:szCs w:val="20"/>
        </w:rPr>
      </w:pPr>
      <w:r w:rsidRPr="006A666A">
        <w:rPr>
          <w:sz w:val="20"/>
          <w:szCs w:val="20"/>
        </w:rPr>
        <w:t xml:space="preserve">Here’s how it works for </w:t>
      </w:r>
      <w:r w:rsidR="00114EB1" w:rsidRPr="006A666A">
        <w:rPr>
          <w:sz w:val="20"/>
          <w:szCs w:val="20"/>
        </w:rPr>
        <w:t>E</w:t>
      </w:r>
      <w:r w:rsidRPr="006A666A">
        <w:rPr>
          <w:sz w:val="20"/>
          <w:szCs w:val="20"/>
        </w:rPr>
        <w:t>mployee</w:t>
      </w:r>
      <w:r w:rsidR="00114EB1" w:rsidRPr="006A666A">
        <w:rPr>
          <w:sz w:val="20"/>
          <w:szCs w:val="20"/>
        </w:rPr>
        <w:t xml:space="preserve"> </w:t>
      </w:r>
      <w:r w:rsidR="00344BFD" w:rsidRPr="006A666A">
        <w:rPr>
          <w:sz w:val="20"/>
          <w:szCs w:val="20"/>
        </w:rPr>
        <w:t>Purchases:</w:t>
      </w:r>
    </w:p>
    <w:p w:rsidR="00344BFD" w:rsidRPr="006A666A" w:rsidRDefault="00114EB1" w:rsidP="000E4333">
      <w:pPr>
        <w:pStyle w:val="ListParagraph"/>
        <w:numPr>
          <w:ilvl w:val="0"/>
          <w:numId w:val="1"/>
        </w:numPr>
        <w:rPr>
          <w:sz w:val="20"/>
          <w:szCs w:val="20"/>
        </w:rPr>
      </w:pPr>
      <w:r w:rsidRPr="006A666A">
        <w:rPr>
          <w:sz w:val="20"/>
          <w:szCs w:val="20"/>
        </w:rPr>
        <w:t xml:space="preserve">This is limited to </w:t>
      </w:r>
      <w:r w:rsidR="00344BFD" w:rsidRPr="006A666A">
        <w:rPr>
          <w:sz w:val="20"/>
          <w:szCs w:val="20"/>
        </w:rPr>
        <w:t>vehicles registered under the names of the (Employee or Spouse)</w:t>
      </w:r>
    </w:p>
    <w:p w:rsidR="000E4333" w:rsidRPr="006A666A" w:rsidRDefault="000E4333" w:rsidP="000E4333">
      <w:pPr>
        <w:pStyle w:val="ListParagraph"/>
        <w:numPr>
          <w:ilvl w:val="0"/>
          <w:numId w:val="1"/>
        </w:numPr>
        <w:rPr>
          <w:sz w:val="20"/>
          <w:szCs w:val="20"/>
        </w:rPr>
      </w:pPr>
      <w:r w:rsidRPr="006A666A">
        <w:rPr>
          <w:sz w:val="20"/>
          <w:szCs w:val="20"/>
        </w:rPr>
        <w:t>Current house brands will be purchased at TAP replacement cost.</w:t>
      </w:r>
      <w:r w:rsidR="006878F4" w:rsidRPr="006A666A">
        <w:rPr>
          <w:sz w:val="20"/>
          <w:szCs w:val="20"/>
        </w:rPr>
        <w:t xml:space="preserve"> Not at MFG Cost.</w:t>
      </w:r>
    </w:p>
    <w:p w:rsidR="005F315F" w:rsidRPr="006A666A" w:rsidRDefault="005F315F" w:rsidP="005F315F">
      <w:pPr>
        <w:pStyle w:val="ListParagraph"/>
        <w:numPr>
          <w:ilvl w:val="0"/>
          <w:numId w:val="1"/>
        </w:numPr>
        <w:rPr>
          <w:sz w:val="20"/>
          <w:szCs w:val="20"/>
        </w:rPr>
      </w:pPr>
      <w:r w:rsidRPr="006A666A">
        <w:rPr>
          <w:sz w:val="20"/>
          <w:szCs w:val="20"/>
        </w:rPr>
        <w:t>Each retail location will use one account number (</w:t>
      </w:r>
      <w:r w:rsidRPr="006A666A">
        <w:rPr>
          <w:b/>
          <w:sz w:val="20"/>
          <w:szCs w:val="20"/>
          <w:u w:val="single"/>
        </w:rPr>
        <w:t>81292</w:t>
      </w:r>
      <w:r w:rsidRPr="006A666A">
        <w:rPr>
          <w:sz w:val="20"/>
          <w:szCs w:val="20"/>
        </w:rPr>
        <w:t>) to process all employee sales.</w:t>
      </w:r>
    </w:p>
    <w:p w:rsidR="000E4333" w:rsidRPr="006A666A" w:rsidRDefault="000E4333" w:rsidP="000E4333">
      <w:pPr>
        <w:pStyle w:val="ListParagraph"/>
        <w:numPr>
          <w:ilvl w:val="0"/>
          <w:numId w:val="1"/>
        </w:numPr>
        <w:rPr>
          <w:sz w:val="20"/>
          <w:szCs w:val="20"/>
        </w:rPr>
      </w:pPr>
      <w:r w:rsidRPr="006A666A">
        <w:rPr>
          <w:sz w:val="20"/>
          <w:szCs w:val="20"/>
        </w:rPr>
        <w:t xml:space="preserve">All non- house brands will be purchased at a rate of </w:t>
      </w:r>
      <w:r w:rsidR="00A37444" w:rsidRPr="006A666A">
        <w:rPr>
          <w:sz w:val="20"/>
          <w:szCs w:val="20"/>
        </w:rPr>
        <w:t xml:space="preserve">TAP </w:t>
      </w:r>
      <w:r w:rsidRPr="006A666A">
        <w:rPr>
          <w:sz w:val="20"/>
          <w:szCs w:val="20"/>
        </w:rPr>
        <w:t xml:space="preserve">Replacement plus </w:t>
      </w:r>
      <w:r w:rsidR="006878F4" w:rsidRPr="006A666A">
        <w:rPr>
          <w:sz w:val="20"/>
          <w:szCs w:val="20"/>
        </w:rPr>
        <w:t>11.11</w:t>
      </w:r>
      <w:r w:rsidRPr="006A666A">
        <w:rPr>
          <w:sz w:val="20"/>
          <w:szCs w:val="20"/>
        </w:rPr>
        <w:t>%.</w:t>
      </w:r>
    </w:p>
    <w:p w:rsidR="007C2A30" w:rsidRPr="006A666A" w:rsidRDefault="007C2A30" w:rsidP="007C2A30">
      <w:pPr>
        <w:pStyle w:val="ListParagraph"/>
        <w:ind w:left="761"/>
        <w:rPr>
          <w:sz w:val="20"/>
          <w:szCs w:val="20"/>
        </w:rPr>
      </w:pPr>
      <w:r w:rsidRPr="006A666A">
        <w:rPr>
          <w:sz w:val="20"/>
          <w:szCs w:val="20"/>
        </w:rPr>
        <w:t>(</w:t>
      </w:r>
      <w:r w:rsidR="00152D9D" w:rsidRPr="006A666A">
        <w:rPr>
          <w:sz w:val="20"/>
          <w:szCs w:val="20"/>
        </w:rPr>
        <w:t>T</w:t>
      </w:r>
      <w:r w:rsidRPr="006A666A">
        <w:rPr>
          <w:sz w:val="20"/>
          <w:szCs w:val="20"/>
        </w:rPr>
        <w:t>h</w:t>
      </w:r>
      <w:r w:rsidR="00A61AA9" w:rsidRPr="006A666A">
        <w:rPr>
          <w:sz w:val="20"/>
          <w:szCs w:val="20"/>
        </w:rPr>
        <w:t>is</w:t>
      </w:r>
      <w:r w:rsidRPr="006A666A">
        <w:rPr>
          <w:sz w:val="20"/>
          <w:szCs w:val="20"/>
        </w:rPr>
        <w:t xml:space="preserve"> replacement up process is equal to 10% </w:t>
      </w:r>
      <w:r w:rsidR="00A61AA9" w:rsidRPr="006A666A">
        <w:rPr>
          <w:sz w:val="20"/>
          <w:szCs w:val="20"/>
        </w:rPr>
        <w:t xml:space="preserve">over cost </w:t>
      </w:r>
      <w:r w:rsidRPr="006A666A">
        <w:rPr>
          <w:sz w:val="20"/>
          <w:szCs w:val="20"/>
        </w:rPr>
        <w:t>and ensures the same result in each location)</w:t>
      </w:r>
    </w:p>
    <w:p w:rsidR="00A37444" w:rsidRPr="006A666A" w:rsidRDefault="00A37444" w:rsidP="000E4333">
      <w:pPr>
        <w:rPr>
          <w:sz w:val="20"/>
          <w:szCs w:val="20"/>
        </w:rPr>
      </w:pPr>
    </w:p>
    <w:p w:rsidR="000E4333" w:rsidRPr="006A666A" w:rsidRDefault="000E4333" w:rsidP="000E4333">
      <w:pPr>
        <w:rPr>
          <w:sz w:val="20"/>
          <w:szCs w:val="20"/>
        </w:rPr>
      </w:pPr>
      <w:r w:rsidRPr="006A666A">
        <w:rPr>
          <w:sz w:val="20"/>
          <w:szCs w:val="20"/>
        </w:rPr>
        <w:t>How it work</w:t>
      </w:r>
      <w:r w:rsidR="00344BFD" w:rsidRPr="006A666A">
        <w:rPr>
          <w:sz w:val="20"/>
          <w:szCs w:val="20"/>
        </w:rPr>
        <w:t>s</w:t>
      </w:r>
      <w:r w:rsidRPr="006A666A">
        <w:rPr>
          <w:sz w:val="20"/>
          <w:szCs w:val="20"/>
        </w:rPr>
        <w:t xml:space="preserve"> for </w:t>
      </w:r>
      <w:r w:rsidR="00344BFD" w:rsidRPr="006A666A">
        <w:rPr>
          <w:sz w:val="20"/>
          <w:szCs w:val="20"/>
        </w:rPr>
        <w:t>I</w:t>
      </w:r>
      <w:r w:rsidR="00FC7D14" w:rsidRPr="006A666A">
        <w:rPr>
          <w:sz w:val="20"/>
          <w:szCs w:val="20"/>
        </w:rPr>
        <w:t xml:space="preserve">mmediate </w:t>
      </w:r>
      <w:r w:rsidR="00344BFD" w:rsidRPr="006A666A">
        <w:rPr>
          <w:sz w:val="20"/>
          <w:szCs w:val="20"/>
        </w:rPr>
        <w:t>F</w:t>
      </w:r>
      <w:r w:rsidRPr="006A666A">
        <w:rPr>
          <w:sz w:val="20"/>
          <w:szCs w:val="20"/>
        </w:rPr>
        <w:t xml:space="preserve">amily </w:t>
      </w:r>
      <w:r w:rsidR="00344BFD" w:rsidRPr="006A666A">
        <w:rPr>
          <w:sz w:val="20"/>
          <w:szCs w:val="20"/>
        </w:rPr>
        <w:t>M</w:t>
      </w:r>
      <w:r w:rsidRPr="006A666A">
        <w:rPr>
          <w:sz w:val="20"/>
          <w:szCs w:val="20"/>
        </w:rPr>
        <w:t>embers</w:t>
      </w:r>
      <w:r w:rsidR="00344BFD" w:rsidRPr="006A666A">
        <w:rPr>
          <w:sz w:val="20"/>
          <w:szCs w:val="20"/>
        </w:rPr>
        <w:t>:</w:t>
      </w:r>
    </w:p>
    <w:p w:rsidR="000E4333" w:rsidRPr="006A666A" w:rsidRDefault="00A37444" w:rsidP="000E4333">
      <w:pPr>
        <w:pStyle w:val="ListParagraph"/>
        <w:numPr>
          <w:ilvl w:val="0"/>
          <w:numId w:val="2"/>
        </w:numPr>
        <w:rPr>
          <w:sz w:val="20"/>
          <w:szCs w:val="20"/>
        </w:rPr>
      </w:pPr>
      <w:r w:rsidRPr="006A666A">
        <w:rPr>
          <w:sz w:val="20"/>
          <w:szCs w:val="20"/>
        </w:rPr>
        <w:t>This is limited to (Mom,Dad,Sister.Brother,Daughter,Son)</w:t>
      </w:r>
    </w:p>
    <w:p w:rsidR="005F315F" w:rsidRPr="006A666A" w:rsidRDefault="005F315F" w:rsidP="000E4333">
      <w:pPr>
        <w:pStyle w:val="ListParagraph"/>
        <w:numPr>
          <w:ilvl w:val="0"/>
          <w:numId w:val="2"/>
        </w:numPr>
        <w:rPr>
          <w:sz w:val="20"/>
          <w:szCs w:val="20"/>
        </w:rPr>
      </w:pPr>
      <w:r w:rsidRPr="006A666A">
        <w:rPr>
          <w:sz w:val="20"/>
          <w:szCs w:val="20"/>
        </w:rPr>
        <w:t xml:space="preserve">You will use the customers own acct. number. </w:t>
      </w:r>
    </w:p>
    <w:p w:rsidR="005F315F" w:rsidRPr="006A666A" w:rsidRDefault="005F315F" w:rsidP="000E4333">
      <w:pPr>
        <w:pStyle w:val="ListParagraph"/>
        <w:numPr>
          <w:ilvl w:val="0"/>
          <w:numId w:val="2"/>
        </w:numPr>
        <w:rPr>
          <w:sz w:val="20"/>
          <w:szCs w:val="20"/>
        </w:rPr>
      </w:pPr>
      <w:r w:rsidRPr="006A666A">
        <w:rPr>
          <w:sz w:val="20"/>
          <w:szCs w:val="20"/>
        </w:rPr>
        <w:t>Pricing will be adjusted by your Immediate Supervisor, Regional Manager or Division Manager.</w:t>
      </w:r>
    </w:p>
    <w:p w:rsidR="00A37444" w:rsidRPr="006A666A" w:rsidRDefault="00A37444" w:rsidP="000E4333">
      <w:pPr>
        <w:pStyle w:val="ListParagraph"/>
        <w:numPr>
          <w:ilvl w:val="0"/>
          <w:numId w:val="2"/>
        </w:numPr>
        <w:rPr>
          <w:sz w:val="20"/>
          <w:szCs w:val="20"/>
        </w:rPr>
      </w:pPr>
      <w:r w:rsidRPr="006A666A">
        <w:rPr>
          <w:sz w:val="20"/>
          <w:szCs w:val="20"/>
        </w:rPr>
        <w:t>Pricing for this group will be set at PR3.</w:t>
      </w:r>
    </w:p>
    <w:p w:rsidR="00A37444" w:rsidRPr="006A666A" w:rsidRDefault="00A37444" w:rsidP="00A37444">
      <w:pPr>
        <w:rPr>
          <w:sz w:val="20"/>
          <w:szCs w:val="20"/>
        </w:rPr>
      </w:pPr>
    </w:p>
    <w:p w:rsidR="00A37444" w:rsidRPr="006A666A" w:rsidRDefault="00A37444" w:rsidP="00A37444">
      <w:pPr>
        <w:rPr>
          <w:sz w:val="20"/>
          <w:szCs w:val="20"/>
        </w:rPr>
      </w:pPr>
      <w:r w:rsidRPr="006A666A">
        <w:rPr>
          <w:sz w:val="20"/>
          <w:szCs w:val="20"/>
        </w:rPr>
        <w:t xml:space="preserve">How </w:t>
      </w:r>
      <w:r w:rsidR="00857EC5" w:rsidRPr="006A666A">
        <w:rPr>
          <w:sz w:val="20"/>
          <w:szCs w:val="20"/>
        </w:rPr>
        <w:t xml:space="preserve">it </w:t>
      </w:r>
      <w:r w:rsidRPr="006A666A">
        <w:rPr>
          <w:sz w:val="20"/>
          <w:szCs w:val="20"/>
        </w:rPr>
        <w:t>work</w:t>
      </w:r>
      <w:r w:rsidR="00857EC5" w:rsidRPr="006A666A">
        <w:rPr>
          <w:sz w:val="20"/>
          <w:szCs w:val="20"/>
        </w:rPr>
        <w:t>s</w:t>
      </w:r>
      <w:r w:rsidRPr="006A666A">
        <w:rPr>
          <w:sz w:val="20"/>
          <w:szCs w:val="20"/>
        </w:rPr>
        <w:t xml:space="preserve"> for </w:t>
      </w:r>
      <w:r w:rsidR="00344BFD" w:rsidRPr="006A666A">
        <w:rPr>
          <w:sz w:val="20"/>
          <w:szCs w:val="20"/>
        </w:rPr>
        <w:t>N</w:t>
      </w:r>
      <w:r w:rsidRPr="006A666A">
        <w:rPr>
          <w:sz w:val="20"/>
          <w:szCs w:val="20"/>
        </w:rPr>
        <w:t>on-</w:t>
      </w:r>
      <w:r w:rsidR="00344BFD" w:rsidRPr="006A666A">
        <w:rPr>
          <w:sz w:val="20"/>
          <w:szCs w:val="20"/>
        </w:rPr>
        <w:t>I</w:t>
      </w:r>
      <w:r w:rsidRPr="006A666A">
        <w:rPr>
          <w:sz w:val="20"/>
          <w:szCs w:val="20"/>
        </w:rPr>
        <w:t xml:space="preserve">mmediate </w:t>
      </w:r>
      <w:r w:rsidR="00344BFD" w:rsidRPr="006A666A">
        <w:rPr>
          <w:sz w:val="20"/>
          <w:szCs w:val="20"/>
        </w:rPr>
        <w:t>F</w:t>
      </w:r>
      <w:r w:rsidRPr="006A666A">
        <w:rPr>
          <w:sz w:val="20"/>
          <w:szCs w:val="20"/>
        </w:rPr>
        <w:t>amily</w:t>
      </w:r>
      <w:r w:rsidR="00A61AA9" w:rsidRPr="006A666A">
        <w:rPr>
          <w:sz w:val="20"/>
          <w:szCs w:val="20"/>
        </w:rPr>
        <w:t xml:space="preserve"> or Employee Referrals</w:t>
      </w:r>
      <w:r w:rsidRPr="006A666A">
        <w:rPr>
          <w:sz w:val="20"/>
          <w:szCs w:val="20"/>
        </w:rPr>
        <w:t>:</w:t>
      </w:r>
    </w:p>
    <w:p w:rsidR="00A37444" w:rsidRPr="006A666A" w:rsidRDefault="00A37444" w:rsidP="00A37444">
      <w:pPr>
        <w:pStyle w:val="ListParagraph"/>
        <w:numPr>
          <w:ilvl w:val="0"/>
          <w:numId w:val="3"/>
        </w:numPr>
        <w:rPr>
          <w:sz w:val="20"/>
          <w:szCs w:val="20"/>
        </w:rPr>
      </w:pPr>
      <w:r w:rsidRPr="006A666A">
        <w:rPr>
          <w:sz w:val="20"/>
          <w:szCs w:val="20"/>
        </w:rPr>
        <w:t>This is limited to the extent of (</w:t>
      </w:r>
      <w:r w:rsidR="00D14BC4" w:rsidRPr="006A666A">
        <w:rPr>
          <w:sz w:val="20"/>
          <w:szCs w:val="20"/>
        </w:rPr>
        <w:t>C</w:t>
      </w:r>
      <w:r w:rsidRPr="006A666A">
        <w:rPr>
          <w:sz w:val="20"/>
          <w:szCs w:val="20"/>
        </w:rPr>
        <w:t xml:space="preserve">ousins, </w:t>
      </w:r>
      <w:r w:rsidR="00D14BC4" w:rsidRPr="006A666A">
        <w:rPr>
          <w:sz w:val="20"/>
          <w:szCs w:val="20"/>
        </w:rPr>
        <w:t>N</w:t>
      </w:r>
      <w:r w:rsidRPr="006A666A">
        <w:rPr>
          <w:sz w:val="20"/>
          <w:szCs w:val="20"/>
        </w:rPr>
        <w:t xml:space="preserve">ieces, </w:t>
      </w:r>
      <w:r w:rsidR="00D14BC4" w:rsidRPr="006A666A">
        <w:rPr>
          <w:sz w:val="20"/>
          <w:szCs w:val="20"/>
        </w:rPr>
        <w:t>N</w:t>
      </w:r>
      <w:r w:rsidRPr="006A666A">
        <w:rPr>
          <w:sz w:val="20"/>
          <w:szCs w:val="20"/>
        </w:rPr>
        <w:t>ephews)</w:t>
      </w:r>
    </w:p>
    <w:p w:rsidR="00A61AA9" w:rsidRPr="006A666A" w:rsidRDefault="00A61AA9" w:rsidP="00A61AA9">
      <w:pPr>
        <w:pStyle w:val="ListParagraph"/>
        <w:numPr>
          <w:ilvl w:val="0"/>
          <w:numId w:val="3"/>
        </w:numPr>
        <w:rPr>
          <w:sz w:val="20"/>
          <w:szCs w:val="20"/>
        </w:rPr>
      </w:pPr>
      <w:r w:rsidRPr="006A666A">
        <w:rPr>
          <w:sz w:val="20"/>
          <w:szCs w:val="20"/>
        </w:rPr>
        <w:t>This is limited to Employee Referrals (Close Personal Friends)</w:t>
      </w:r>
    </w:p>
    <w:p w:rsidR="005F315F" w:rsidRPr="006A666A" w:rsidRDefault="005F315F" w:rsidP="005F315F">
      <w:pPr>
        <w:pStyle w:val="ListParagraph"/>
        <w:numPr>
          <w:ilvl w:val="0"/>
          <w:numId w:val="3"/>
        </w:numPr>
        <w:rPr>
          <w:sz w:val="20"/>
          <w:szCs w:val="20"/>
        </w:rPr>
      </w:pPr>
      <w:r w:rsidRPr="006A666A">
        <w:rPr>
          <w:sz w:val="20"/>
          <w:szCs w:val="20"/>
        </w:rPr>
        <w:t xml:space="preserve">You will use the customers own acct. number. </w:t>
      </w:r>
    </w:p>
    <w:p w:rsidR="005F315F" w:rsidRPr="006A666A" w:rsidRDefault="005F315F" w:rsidP="005F315F">
      <w:pPr>
        <w:pStyle w:val="ListParagraph"/>
        <w:numPr>
          <w:ilvl w:val="0"/>
          <w:numId w:val="3"/>
        </w:numPr>
        <w:rPr>
          <w:sz w:val="20"/>
          <w:szCs w:val="20"/>
        </w:rPr>
      </w:pPr>
      <w:r w:rsidRPr="006A666A">
        <w:rPr>
          <w:sz w:val="20"/>
          <w:szCs w:val="20"/>
        </w:rPr>
        <w:t>Pricing will be adjusted by your Immediate Supervisor, Regional Manager or Division Manager.</w:t>
      </w:r>
    </w:p>
    <w:p w:rsidR="00A37444" w:rsidRPr="006A666A" w:rsidRDefault="00A37444" w:rsidP="00A37444">
      <w:pPr>
        <w:pStyle w:val="ListParagraph"/>
        <w:numPr>
          <w:ilvl w:val="0"/>
          <w:numId w:val="3"/>
        </w:numPr>
        <w:rPr>
          <w:sz w:val="20"/>
          <w:szCs w:val="20"/>
        </w:rPr>
      </w:pPr>
      <w:r w:rsidRPr="006A666A">
        <w:rPr>
          <w:sz w:val="20"/>
          <w:szCs w:val="20"/>
        </w:rPr>
        <w:t xml:space="preserve">Pricing for this group will be </w:t>
      </w:r>
      <w:r w:rsidR="00857EC5" w:rsidRPr="006A666A">
        <w:rPr>
          <w:sz w:val="20"/>
          <w:szCs w:val="20"/>
        </w:rPr>
        <w:t xml:space="preserve">set at </w:t>
      </w:r>
      <w:r w:rsidRPr="006A666A">
        <w:rPr>
          <w:sz w:val="20"/>
          <w:szCs w:val="20"/>
        </w:rPr>
        <w:t>PR1.</w:t>
      </w:r>
    </w:p>
    <w:p w:rsidR="00395815" w:rsidRPr="006A666A" w:rsidRDefault="00395815" w:rsidP="00395815">
      <w:pPr>
        <w:pStyle w:val="ListParagraph"/>
        <w:rPr>
          <w:sz w:val="20"/>
          <w:szCs w:val="20"/>
        </w:rPr>
      </w:pPr>
    </w:p>
    <w:p w:rsidR="00396D21" w:rsidRPr="006A666A" w:rsidRDefault="00396D21" w:rsidP="005F315F">
      <w:pPr>
        <w:rPr>
          <w:sz w:val="20"/>
          <w:szCs w:val="20"/>
        </w:rPr>
      </w:pPr>
      <w:r w:rsidRPr="006A666A">
        <w:rPr>
          <w:sz w:val="20"/>
          <w:szCs w:val="20"/>
        </w:rPr>
        <w:t>Labor rates for Employees and Immediate Family Members only, will be at a rate of $30.00 hr. Normal rates apply to all others.</w:t>
      </w:r>
    </w:p>
    <w:p w:rsidR="005F315F" w:rsidRPr="006A666A" w:rsidRDefault="005F315F" w:rsidP="005F315F">
      <w:pPr>
        <w:rPr>
          <w:sz w:val="20"/>
          <w:szCs w:val="20"/>
        </w:rPr>
      </w:pPr>
    </w:p>
    <w:p w:rsidR="003756D4" w:rsidRPr="006A666A" w:rsidRDefault="003756D4" w:rsidP="00CF3DB5">
      <w:pPr>
        <w:rPr>
          <w:sz w:val="20"/>
          <w:szCs w:val="20"/>
        </w:rPr>
      </w:pPr>
      <w:r w:rsidRPr="006A666A">
        <w:rPr>
          <w:sz w:val="20"/>
          <w:szCs w:val="20"/>
        </w:rPr>
        <w:t>Special orders parts are not returnable. Employees are not allowed to set aside product to purchase at a later time. All items must be paid for in advance including applicable freight costs.</w:t>
      </w:r>
      <w:r w:rsidR="00BC029C">
        <w:rPr>
          <w:sz w:val="20"/>
          <w:szCs w:val="20"/>
        </w:rPr>
        <w:t xml:space="preserve"> You must use a</w:t>
      </w:r>
      <w:bookmarkStart w:id="0" w:name="_GoBack"/>
      <w:bookmarkEnd w:id="0"/>
      <w:r w:rsidR="00BC029C">
        <w:rPr>
          <w:sz w:val="20"/>
          <w:szCs w:val="20"/>
        </w:rPr>
        <w:t xml:space="preserve">d code </w:t>
      </w:r>
      <w:r w:rsidR="00BC029C" w:rsidRPr="00BC029C">
        <w:rPr>
          <w:b/>
          <w:sz w:val="20"/>
          <w:szCs w:val="20"/>
          <w:u w:val="single"/>
        </w:rPr>
        <w:t>EMP</w:t>
      </w:r>
      <w:r w:rsidR="00BC029C">
        <w:rPr>
          <w:sz w:val="20"/>
          <w:szCs w:val="20"/>
        </w:rPr>
        <w:t xml:space="preserve"> to ensure all pricing is accurate.</w:t>
      </w:r>
    </w:p>
    <w:p w:rsidR="005F315F" w:rsidRPr="006A666A" w:rsidRDefault="005F315F" w:rsidP="00B447DB">
      <w:pPr>
        <w:rPr>
          <w:sz w:val="20"/>
          <w:szCs w:val="20"/>
        </w:rPr>
      </w:pPr>
    </w:p>
    <w:p w:rsidR="00B447DB" w:rsidRPr="006A666A" w:rsidRDefault="003756D4" w:rsidP="00B447DB">
      <w:pPr>
        <w:rPr>
          <w:sz w:val="20"/>
          <w:szCs w:val="20"/>
        </w:rPr>
      </w:pPr>
      <w:r w:rsidRPr="006A666A">
        <w:rPr>
          <w:sz w:val="20"/>
          <w:szCs w:val="20"/>
        </w:rPr>
        <w:t xml:space="preserve">The company reserves the right to discontinue this program in </w:t>
      </w:r>
      <w:r w:rsidR="003F203C" w:rsidRPr="006A666A">
        <w:rPr>
          <w:sz w:val="20"/>
          <w:szCs w:val="20"/>
        </w:rPr>
        <w:t>it</w:t>
      </w:r>
      <w:r w:rsidR="003F203C">
        <w:rPr>
          <w:sz w:val="20"/>
          <w:szCs w:val="20"/>
        </w:rPr>
        <w:t>s</w:t>
      </w:r>
      <w:r w:rsidRPr="006A666A">
        <w:rPr>
          <w:sz w:val="20"/>
          <w:szCs w:val="20"/>
        </w:rPr>
        <w:t xml:space="preserve"> sole discretion and/or to deny an</w:t>
      </w:r>
      <w:r w:rsidR="003F203C">
        <w:rPr>
          <w:sz w:val="20"/>
          <w:szCs w:val="20"/>
        </w:rPr>
        <w:t>y</w:t>
      </w:r>
      <w:r w:rsidRPr="006A666A">
        <w:rPr>
          <w:sz w:val="20"/>
          <w:szCs w:val="20"/>
        </w:rPr>
        <w:t xml:space="preserve"> employee</w:t>
      </w:r>
      <w:r w:rsidR="00B447DB" w:rsidRPr="006A666A">
        <w:rPr>
          <w:sz w:val="20"/>
          <w:szCs w:val="20"/>
        </w:rPr>
        <w:t xml:space="preserve"> who abuses this right for the benefits of this program. The EPP will apply to only eligible and current employees. It is not to be abused and can be revoked altered or refused at anytime.  Employees determined to be abusing this policy will have this privilege revoked with disciplinary action.</w:t>
      </w:r>
    </w:p>
    <w:p w:rsidR="00A61AA9" w:rsidRPr="006A666A" w:rsidRDefault="00A61AA9" w:rsidP="00395815">
      <w:pPr>
        <w:rPr>
          <w:sz w:val="20"/>
          <w:szCs w:val="20"/>
        </w:rPr>
      </w:pPr>
    </w:p>
    <w:p w:rsidR="00395815" w:rsidRPr="006A666A" w:rsidRDefault="00CF3DB5" w:rsidP="00395815">
      <w:pPr>
        <w:rPr>
          <w:sz w:val="20"/>
          <w:szCs w:val="20"/>
        </w:rPr>
      </w:pPr>
      <w:r w:rsidRPr="006A666A">
        <w:rPr>
          <w:sz w:val="20"/>
          <w:szCs w:val="20"/>
        </w:rPr>
        <w:t>Any exception must be approved by a member of the Executive Management Team.</w:t>
      </w:r>
    </w:p>
    <w:sectPr w:rsidR="00395815" w:rsidRPr="006A666A" w:rsidSect="006A666A">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D98" w:rsidRDefault="00F96D98" w:rsidP="005F315F">
      <w:r>
        <w:separator/>
      </w:r>
    </w:p>
  </w:endnote>
  <w:endnote w:type="continuationSeparator" w:id="0">
    <w:p w:rsidR="00F96D98" w:rsidRDefault="00F96D98" w:rsidP="005F3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D98" w:rsidRDefault="00F96D98" w:rsidP="005F315F">
      <w:r>
        <w:separator/>
      </w:r>
    </w:p>
  </w:footnote>
  <w:footnote w:type="continuationSeparator" w:id="0">
    <w:p w:rsidR="00F96D98" w:rsidRDefault="00F96D98" w:rsidP="005F31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3C6D"/>
    <w:multiLevelType w:val="hybridMultilevel"/>
    <w:tmpl w:val="B7EE9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80CAE"/>
    <w:multiLevelType w:val="hybridMultilevel"/>
    <w:tmpl w:val="493861F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nsid w:val="1AD16B46"/>
    <w:multiLevelType w:val="hybridMultilevel"/>
    <w:tmpl w:val="76FE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A720D0"/>
    <w:multiLevelType w:val="hybridMultilevel"/>
    <w:tmpl w:val="EFD68A84"/>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
    <w:nsid w:val="459C3700"/>
    <w:multiLevelType w:val="hybridMultilevel"/>
    <w:tmpl w:val="9602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E4333"/>
    <w:rsid w:val="000645D5"/>
    <w:rsid w:val="00091731"/>
    <w:rsid w:val="000E4333"/>
    <w:rsid w:val="001001D0"/>
    <w:rsid w:val="00114EB1"/>
    <w:rsid w:val="0011551A"/>
    <w:rsid w:val="0014359A"/>
    <w:rsid w:val="00152D9D"/>
    <w:rsid w:val="002A09AD"/>
    <w:rsid w:val="00344BFD"/>
    <w:rsid w:val="003756D4"/>
    <w:rsid w:val="00386891"/>
    <w:rsid w:val="00395815"/>
    <w:rsid w:val="00395B24"/>
    <w:rsid w:val="00396D21"/>
    <w:rsid w:val="003B4BB3"/>
    <w:rsid w:val="003F203C"/>
    <w:rsid w:val="00407009"/>
    <w:rsid w:val="004110AC"/>
    <w:rsid w:val="004B3D27"/>
    <w:rsid w:val="00552908"/>
    <w:rsid w:val="005E0A9B"/>
    <w:rsid w:val="005E5B76"/>
    <w:rsid w:val="005F315F"/>
    <w:rsid w:val="00631861"/>
    <w:rsid w:val="006878F4"/>
    <w:rsid w:val="006A666A"/>
    <w:rsid w:val="00707410"/>
    <w:rsid w:val="00707EF1"/>
    <w:rsid w:val="00773D65"/>
    <w:rsid w:val="007A58A9"/>
    <w:rsid w:val="007C2A30"/>
    <w:rsid w:val="007C33E5"/>
    <w:rsid w:val="0082333D"/>
    <w:rsid w:val="00857EC5"/>
    <w:rsid w:val="008952A2"/>
    <w:rsid w:val="008B5B2D"/>
    <w:rsid w:val="008E7BD9"/>
    <w:rsid w:val="00953BD2"/>
    <w:rsid w:val="009E094C"/>
    <w:rsid w:val="009E34A4"/>
    <w:rsid w:val="00A04CEC"/>
    <w:rsid w:val="00A35BA9"/>
    <w:rsid w:val="00A37444"/>
    <w:rsid w:val="00A61AA9"/>
    <w:rsid w:val="00AB143E"/>
    <w:rsid w:val="00B30C42"/>
    <w:rsid w:val="00B447DB"/>
    <w:rsid w:val="00B642DC"/>
    <w:rsid w:val="00B94014"/>
    <w:rsid w:val="00BC029C"/>
    <w:rsid w:val="00C71E82"/>
    <w:rsid w:val="00CB4F60"/>
    <w:rsid w:val="00CF3DB5"/>
    <w:rsid w:val="00D14BC4"/>
    <w:rsid w:val="00D64918"/>
    <w:rsid w:val="00DA4B4B"/>
    <w:rsid w:val="00DB20CA"/>
    <w:rsid w:val="00ED0647"/>
    <w:rsid w:val="00F10AB5"/>
    <w:rsid w:val="00F50E5A"/>
    <w:rsid w:val="00F82EE1"/>
    <w:rsid w:val="00F96D98"/>
    <w:rsid w:val="00FC54DF"/>
    <w:rsid w:val="00FC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333"/>
    <w:rPr>
      <w:rFonts w:ascii="Tahoma" w:hAnsi="Tahoma" w:cs="Tahoma"/>
      <w:sz w:val="16"/>
      <w:szCs w:val="16"/>
    </w:rPr>
  </w:style>
  <w:style w:type="character" w:customStyle="1" w:styleId="BalloonTextChar">
    <w:name w:val="Balloon Text Char"/>
    <w:basedOn w:val="DefaultParagraphFont"/>
    <w:link w:val="BalloonText"/>
    <w:uiPriority w:val="99"/>
    <w:semiHidden/>
    <w:rsid w:val="000E4333"/>
    <w:rPr>
      <w:rFonts w:ascii="Tahoma" w:eastAsia="Times New Roman" w:hAnsi="Tahoma" w:cs="Tahoma"/>
      <w:sz w:val="16"/>
      <w:szCs w:val="16"/>
    </w:rPr>
  </w:style>
  <w:style w:type="paragraph" w:styleId="ListParagraph">
    <w:name w:val="List Paragraph"/>
    <w:basedOn w:val="Normal"/>
    <w:uiPriority w:val="34"/>
    <w:qFormat/>
    <w:rsid w:val="000E4333"/>
    <w:pPr>
      <w:ind w:left="720"/>
      <w:contextualSpacing/>
    </w:pPr>
  </w:style>
  <w:style w:type="paragraph" w:styleId="Header">
    <w:name w:val="header"/>
    <w:basedOn w:val="Normal"/>
    <w:link w:val="HeaderChar"/>
    <w:uiPriority w:val="99"/>
    <w:unhideWhenUsed/>
    <w:rsid w:val="005F315F"/>
    <w:pPr>
      <w:tabs>
        <w:tab w:val="center" w:pos="4680"/>
        <w:tab w:val="right" w:pos="9360"/>
      </w:tabs>
    </w:pPr>
  </w:style>
  <w:style w:type="character" w:customStyle="1" w:styleId="HeaderChar">
    <w:name w:val="Header Char"/>
    <w:basedOn w:val="DefaultParagraphFont"/>
    <w:link w:val="Header"/>
    <w:uiPriority w:val="99"/>
    <w:rsid w:val="005F315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F315F"/>
    <w:pPr>
      <w:tabs>
        <w:tab w:val="center" w:pos="4680"/>
        <w:tab w:val="right" w:pos="9360"/>
      </w:tabs>
    </w:pPr>
  </w:style>
  <w:style w:type="character" w:customStyle="1" w:styleId="FooterChar">
    <w:name w:val="Footer Char"/>
    <w:basedOn w:val="DefaultParagraphFont"/>
    <w:link w:val="Footer"/>
    <w:uiPriority w:val="99"/>
    <w:semiHidden/>
    <w:rsid w:val="005F315F"/>
    <w:rPr>
      <w:rFonts w:ascii="Times New Roman" w:eastAsia="Times New Roman" w:hAnsi="Times New Roman" w:cs="Times New Roman"/>
      <w:sz w:val="24"/>
      <w:szCs w:val="24"/>
    </w:rPr>
  </w:style>
  <w:style w:type="paragraph" w:styleId="NoSpacing">
    <w:name w:val="No Spacing"/>
    <w:uiPriority w:val="1"/>
    <w:qFormat/>
    <w:rsid w:val="006A666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652</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telliott</dc:creator>
  <cp:keywords/>
  <dc:description/>
  <cp:lastModifiedBy>Tom Elliott</cp:lastModifiedBy>
  <cp:revision>17</cp:revision>
  <cp:lastPrinted>2011-05-12T01:37:00Z</cp:lastPrinted>
  <dcterms:created xsi:type="dcterms:W3CDTF">2011-04-22T22:12:00Z</dcterms:created>
  <dcterms:modified xsi:type="dcterms:W3CDTF">2012-09-04T23:08:00Z</dcterms:modified>
</cp:coreProperties>
</file>