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B1C" w:rsidRDefault="00B84B1C" w:rsidP="00B84B1C">
      <w:pPr>
        <w:autoSpaceDE w:val="0"/>
        <w:autoSpaceDN w:val="0"/>
        <w:adjustRightInd w:val="0"/>
        <w:jc w:val="center"/>
        <w:rPr>
          <w:rFonts w:eastAsiaTheme="minorHAnsi" w:cs="Arial"/>
          <w:sz w:val="32"/>
          <w:szCs w:val="32"/>
          <w:u w:val="single"/>
        </w:rPr>
      </w:pPr>
      <w:r>
        <w:rPr>
          <w:rFonts w:eastAsiaTheme="minorHAnsi" w:cs="Arial"/>
          <w:sz w:val="32"/>
          <w:szCs w:val="32"/>
          <w:u w:val="single"/>
        </w:rPr>
        <w:t xml:space="preserve">Defective </w:t>
      </w:r>
      <w:r w:rsidR="004B6D32">
        <w:rPr>
          <w:rFonts w:eastAsiaTheme="minorHAnsi" w:cs="Arial"/>
          <w:sz w:val="32"/>
          <w:szCs w:val="32"/>
          <w:u w:val="single"/>
        </w:rPr>
        <w:t xml:space="preserve">and Damaged </w:t>
      </w:r>
      <w:r>
        <w:rPr>
          <w:rFonts w:eastAsiaTheme="minorHAnsi" w:cs="Arial"/>
          <w:sz w:val="32"/>
          <w:szCs w:val="32"/>
          <w:u w:val="single"/>
        </w:rPr>
        <w:t>Returns</w:t>
      </w:r>
    </w:p>
    <w:p w:rsidR="00B84B1C" w:rsidRDefault="00B84B1C" w:rsidP="00B84B1C">
      <w:pPr>
        <w:autoSpaceDE w:val="0"/>
        <w:autoSpaceDN w:val="0"/>
        <w:adjustRightInd w:val="0"/>
        <w:rPr>
          <w:rFonts w:eastAsiaTheme="minorHAnsi" w:cs="Arial"/>
          <w:sz w:val="32"/>
          <w:szCs w:val="32"/>
          <w:u w:val="single"/>
        </w:rPr>
      </w:pPr>
    </w:p>
    <w:p w:rsidR="0051068E" w:rsidRDefault="0051068E" w:rsidP="00B84B1C">
      <w:pPr>
        <w:autoSpaceDE w:val="0"/>
        <w:autoSpaceDN w:val="0"/>
        <w:adjustRightInd w:val="0"/>
        <w:rPr>
          <w:rFonts w:eastAsiaTheme="minorHAnsi" w:cs="Arial"/>
          <w:sz w:val="28"/>
          <w:szCs w:val="28"/>
        </w:rPr>
      </w:pPr>
      <w:r>
        <w:rPr>
          <w:rFonts w:eastAsiaTheme="minorHAnsi" w:cs="Arial"/>
          <w:sz w:val="28"/>
          <w:szCs w:val="28"/>
        </w:rPr>
        <w:t>Begin with the procedure in “DC Procedure</w:t>
      </w:r>
      <w:r w:rsidR="00053E1A">
        <w:rPr>
          <w:rFonts w:eastAsiaTheme="minorHAnsi" w:cs="Arial"/>
          <w:sz w:val="28"/>
          <w:szCs w:val="28"/>
        </w:rPr>
        <w:t xml:space="preserve"> –</w:t>
      </w:r>
      <w:r>
        <w:rPr>
          <w:rFonts w:eastAsiaTheme="minorHAnsi" w:cs="Arial"/>
          <w:sz w:val="28"/>
          <w:szCs w:val="28"/>
        </w:rPr>
        <w:t xml:space="preserve"> FDA</w:t>
      </w:r>
      <w:r w:rsidR="00053E1A">
        <w:rPr>
          <w:rFonts w:eastAsiaTheme="minorHAnsi" w:cs="Arial"/>
          <w:sz w:val="28"/>
          <w:szCs w:val="28"/>
        </w:rPr>
        <w:t xml:space="preserve"> - EWA</w:t>
      </w:r>
      <w:r>
        <w:rPr>
          <w:rFonts w:eastAsiaTheme="minorHAnsi" w:cs="Arial"/>
          <w:sz w:val="28"/>
          <w:szCs w:val="28"/>
        </w:rPr>
        <w:t xml:space="preserve"> yymm.docx”:</w:t>
      </w:r>
    </w:p>
    <w:p w:rsidR="00B84B1C" w:rsidRDefault="00B84B1C" w:rsidP="00B84B1C">
      <w:pPr>
        <w:autoSpaceDE w:val="0"/>
        <w:autoSpaceDN w:val="0"/>
        <w:adjustRightInd w:val="0"/>
        <w:rPr>
          <w:rFonts w:eastAsiaTheme="minorHAnsi" w:cs="Arial"/>
          <w:sz w:val="28"/>
          <w:szCs w:val="28"/>
        </w:rPr>
      </w:pPr>
      <w:r>
        <w:rPr>
          <w:rFonts w:eastAsiaTheme="minorHAnsi" w:cs="Arial"/>
          <w:sz w:val="28"/>
          <w:szCs w:val="28"/>
        </w:rPr>
        <w:t>Most often, the stores will return both defective products and damaged products on transfers to the supplying DC. For now, we are not changing anything about this step in the procedure. The following applies to stores and DCs that create any return P.O.s for anything other than new stock adjustments.</w:t>
      </w:r>
    </w:p>
    <w:p w:rsidR="00B84B1C" w:rsidRDefault="00B84B1C" w:rsidP="00B84B1C">
      <w:pPr>
        <w:autoSpaceDE w:val="0"/>
        <w:autoSpaceDN w:val="0"/>
        <w:adjustRightInd w:val="0"/>
        <w:rPr>
          <w:rFonts w:eastAsiaTheme="minorHAnsi" w:cs="Arial"/>
          <w:sz w:val="32"/>
          <w:szCs w:val="32"/>
          <w:u w:val="single"/>
        </w:rPr>
      </w:pPr>
    </w:p>
    <w:p w:rsidR="00B84B1C" w:rsidRDefault="00B84B1C" w:rsidP="00B84B1C">
      <w:pPr>
        <w:autoSpaceDE w:val="0"/>
        <w:autoSpaceDN w:val="0"/>
        <w:adjustRightInd w:val="0"/>
        <w:rPr>
          <w:rFonts w:eastAsiaTheme="minorHAnsi" w:cs="Arial"/>
          <w:sz w:val="28"/>
          <w:szCs w:val="28"/>
          <w:u w:val="single"/>
        </w:rPr>
      </w:pPr>
      <w:r>
        <w:rPr>
          <w:rFonts w:eastAsiaTheme="minorHAnsi" w:cs="Arial"/>
          <w:sz w:val="32"/>
          <w:szCs w:val="32"/>
          <w:u w:val="single"/>
        </w:rPr>
        <w:t>Warranty Return to Vendors Policy:</w:t>
      </w:r>
    </w:p>
    <w:p w:rsidR="00B84B1C" w:rsidRPr="005E3245" w:rsidRDefault="00B84B1C" w:rsidP="00B84B1C">
      <w:pPr>
        <w:autoSpaceDE w:val="0"/>
        <w:autoSpaceDN w:val="0"/>
        <w:adjustRightInd w:val="0"/>
        <w:rPr>
          <w:rFonts w:eastAsiaTheme="minorHAnsi" w:cs="Arial"/>
          <w:sz w:val="28"/>
          <w:szCs w:val="28"/>
          <w:u w:val="single"/>
        </w:rPr>
      </w:pPr>
    </w:p>
    <w:p w:rsidR="00B84B1C" w:rsidRDefault="00B84B1C" w:rsidP="00B84B1C">
      <w:pPr>
        <w:autoSpaceDE w:val="0"/>
        <w:autoSpaceDN w:val="0"/>
        <w:adjustRightInd w:val="0"/>
        <w:spacing w:after="240"/>
        <w:rPr>
          <w:rFonts w:eastAsiaTheme="minorHAnsi" w:cs="Arial"/>
          <w:sz w:val="28"/>
          <w:szCs w:val="28"/>
        </w:rPr>
      </w:pPr>
      <w:r>
        <w:rPr>
          <w:rFonts w:eastAsiaTheme="minorHAnsi" w:cs="Arial"/>
          <w:sz w:val="28"/>
          <w:szCs w:val="28"/>
        </w:rPr>
        <w:t>W</w:t>
      </w:r>
      <w:r w:rsidRPr="00012857">
        <w:rPr>
          <w:rFonts w:eastAsiaTheme="minorHAnsi" w:cs="Arial"/>
          <w:sz w:val="28"/>
          <w:szCs w:val="28"/>
        </w:rPr>
        <w:t>hen we have defective parts that are</w:t>
      </w:r>
      <w:r>
        <w:rPr>
          <w:rFonts w:eastAsiaTheme="minorHAnsi" w:cs="Arial"/>
          <w:sz w:val="28"/>
          <w:szCs w:val="28"/>
        </w:rPr>
        <w:t xml:space="preserve"> </w:t>
      </w:r>
      <w:r w:rsidRPr="00E06553">
        <w:rPr>
          <w:rFonts w:eastAsiaTheme="minorHAnsi" w:cs="Arial"/>
          <w:sz w:val="28"/>
          <w:szCs w:val="28"/>
        </w:rPr>
        <w:t>covered by the mfr’s warranty</w:t>
      </w:r>
      <w:r>
        <w:rPr>
          <w:rFonts w:eastAsiaTheme="minorHAnsi" w:cs="Arial"/>
          <w:sz w:val="28"/>
          <w:szCs w:val="28"/>
        </w:rPr>
        <w:t>, we expect credit from the vendor.</w:t>
      </w:r>
    </w:p>
    <w:p w:rsidR="00B84B1C" w:rsidRPr="00012857" w:rsidRDefault="00B84B1C" w:rsidP="00B84B1C">
      <w:pPr>
        <w:autoSpaceDE w:val="0"/>
        <w:autoSpaceDN w:val="0"/>
        <w:adjustRightInd w:val="0"/>
        <w:spacing w:after="240"/>
        <w:rPr>
          <w:rFonts w:eastAsiaTheme="minorHAnsi" w:cs="Arial"/>
          <w:sz w:val="28"/>
          <w:szCs w:val="28"/>
        </w:rPr>
      </w:pPr>
      <w:r>
        <w:rPr>
          <w:rFonts w:eastAsiaTheme="minorHAnsi" w:cs="Arial"/>
          <w:sz w:val="28"/>
          <w:szCs w:val="28"/>
        </w:rPr>
        <w:t xml:space="preserve">In </w:t>
      </w:r>
      <w:r w:rsidRPr="00963902">
        <w:rPr>
          <w:rFonts w:eastAsiaTheme="minorHAnsi" w:cs="Arial"/>
          <w:sz w:val="28"/>
          <w:szCs w:val="28"/>
        </w:rPr>
        <w:t>th</w:t>
      </w:r>
      <w:r>
        <w:rPr>
          <w:rFonts w:eastAsiaTheme="minorHAnsi" w:cs="Arial"/>
          <w:sz w:val="28"/>
          <w:szCs w:val="28"/>
        </w:rPr>
        <w:t>is situation</w:t>
      </w:r>
      <w:r w:rsidRPr="00963902">
        <w:rPr>
          <w:rFonts w:eastAsiaTheme="minorHAnsi" w:cs="Arial"/>
          <w:sz w:val="28"/>
          <w:szCs w:val="28"/>
        </w:rPr>
        <w:t xml:space="preserve">, the proper method to remove these parts from inventory is to create a return P.O. to the </w:t>
      </w:r>
      <w:r>
        <w:rPr>
          <w:rFonts w:eastAsiaTheme="minorHAnsi" w:cs="Arial"/>
          <w:sz w:val="28"/>
          <w:szCs w:val="28"/>
        </w:rPr>
        <w:t>vendor</w:t>
      </w:r>
      <w:r w:rsidRPr="00963902">
        <w:rPr>
          <w:rFonts w:eastAsiaTheme="minorHAnsi" w:cs="Arial"/>
          <w:sz w:val="28"/>
          <w:szCs w:val="28"/>
        </w:rPr>
        <w:t xml:space="preserve">. Look up </w:t>
      </w:r>
      <w:r>
        <w:rPr>
          <w:rFonts w:eastAsiaTheme="minorHAnsi" w:cs="Arial"/>
          <w:sz w:val="28"/>
          <w:szCs w:val="28"/>
        </w:rPr>
        <w:t>the Line Code</w:t>
      </w:r>
      <w:r w:rsidRPr="00963902">
        <w:rPr>
          <w:rFonts w:eastAsiaTheme="minorHAnsi" w:cs="Arial"/>
          <w:sz w:val="28"/>
          <w:szCs w:val="28"/>
        </w:rPr>
        <w:t xml:space="preserve"> in </w:t>
      </w:r>
      <w:r w:rsidR="00615C57">
        <w:rPr>
          <w:rFonts w:eastAsiaTheme="minorHAnsi" w:cs="Arial"/>
          <w:sz w:val="28"/>
          <w:szCs w:val="28"/>
        </w:rPr>
        <w:t>Isis</w:t>
      </w:r>
      <w:r w:rsidRPr="00963902">
        <w:rPr>
          <w:rFonts w:eastAsiaTheme="minorHAnsi" w:cs="Arial"/>
          <w:sz w:val="28"/>
          <w:szCs w:val="28"/>
        </w:rPr>
        <w:t>.</w:t>
      </w:r>
    </w:p>
    <w:p w:rsidR="00B84B1C" w:rsidRPr="00E06553" w:rsidRDefault="00B84B1C" w:rsidP="00B84B1C">
      <w:pPr>
        <w:autoSpaceDE w:val="0"/>
        <w:autoSpaceDN w:val="0"/>
        <w:adjustRightInd w:val="0"/>
        <w:rPr>
          <w:rFonts w:eastAsiaTheme="minorHAnsi" w:cs="Arial"/>
          <w:sz w:val="32"/>
          <w:szCs w:val="32"/>
          <w:u w:val="single"/>
        </w:rPr>
      </w:pPr>
      <w:r w:rsidRPr="00E06553">
        <w:rPr>
          <w:rFonts w:eastAsiaTheme="minorHAnsi" w:cs="Arial"/>
          <w:sz w:val="32"/>
          <w:szCs w:val="32"/>
          <w:u w:val="single"/>
        </w:rPr>
        <w:t>Field Destroy Policy:</w:t>
      </w:r>
    </w:p>
    <w:p w:rsidR="00B84B1C" w:rsidRPr="009C31F4" w:rsidRDefault="00B84B1C" w:rsidP="00B84B1C">
      <w:pPr>
        <w:autoSpaceDE w:val="0"/>
        <w:autoSpaceDN w:val="0"/>
        <w:adjustRightInd w:val="0"/>
        <w:rPr>
          <w:rFonts w:eastAsiaTheme="minorHAnsi" w:cs="Arial"/>
          <w:sz w:val="28"/>
          <w:szCs w:val="28"/>
        </w:rPr>
      </w:pPr>
    </w:p>
    <w:p w:rsidR="00B84B1C" w:rsidRPr="00E06553" w:rsidRDefault="00B84B1C" w:rsidP="00B84B1C">
      <w:pPr>
        <w:autoSpaceDE w:val="0"/>
        <w:autoSpaceDN w:val="0"/>
        <w:adjustRightInd w:val="0"/>
        <w:spacing w:after="240"/>
        <w:rPr>
          <w:rFonts w:eastAsiaTheme="minorHAnsi" w:cs="Arial"/>
          <w:sz w:val="28"/>
          <w:szCs w:val="28"/>
        </w:rPr>
      </w:pPr>
      <w:r w:rsidRPr="009804D3">
        <w:rPr>
          <w:rFonts w:eastAsiaTheme="minorHAnsi" w:cs="Arial"/>
          <w:sz w:val="28"/>
          <w:szCs w:val="28"/>
        </w:rPr>
        <w:t xml:space="preserve">We have a few </w:t>
      </w:r>
      <w:r w:rsidRPr="00E06553">
        <w:rPr>
          <w:rFonts w:eastAsiaTheme="minorHAnsi" w:cs="Arial"/>
          <w:sz w:val="28"/>
          <w:szCs w:val="28"/>
        </w:rPr>
        <w:t xml:space="preserve">lines which we do not return common defects to our vendors. We field destroy these parts. </w:t>
      </w:r>
    </w:p>
    <w:p w:rsidR="00B84B1C" w:rsidRDefault="00B84B1C" w:rsidP="00B84B1C">
      <w:pPr>
        <w:autoSpaceDE w:val="0"/>
        <w:autoSpaceDN w:val="0"/>
        <w:adjustRightInd w:val="0"/>
        <w:spacing w:after="240"/>
        <w:rPr>
          <w:rFonts w:eastAsiaTheme="minorHAnsi" w:cs="Arial"/>
          <w:sz w:val="28"/>
          <w:szCs w:val="28"/>
        </w:rPr>
      </w:pPr>
      <w:r w:rsidRPr="00E06553">
        <w:rPr>
          <w:rFonts w:eastAsiaTheme="minorHAnsi" w:cs="Arial"/>
          <w:sz w:val="28"/>
          <w:szCs w:val="28"/>
        </w:rPr>
        <w:t>In addition, we field destroy any part that we</w:t>
      </w:r>
      <w:r>
        <w:rPr>
          <w:rFonts w:eastAsiaTheme="minorHAnsi" w:cs="Arial"/>
          <w:sz w:val="28"/>
          <w:szCs w:val="28"/>
        </w:rPr>
        <w:t>,</w:t>
      </w:r>
      <w:r w:rsidRPr="00E06553">
        <w:rPr>
          <w:rFonts w:eastAsiaTheme="minorHAnsi" w:cs="Arial"/>
          <w:sz w:val="28"/>
          <w:szCs w:val="28"/>
        </w:rPr>
        <w:t xml:space="preserve"> or our customers have made unsellable</w:t>
      </w:r>
      <w:r>
        <w:rPr>
          <w:rFonts w:eastAsiaTheme="minorHAnsi" w:cs="Arial"/>
          <w:sz w:val="28"/>
          <w:szCs w:val="28"/>
        </w:rPr>
        <w:t xml:space="preserve"> (damaged)</w:t>
      </w:r>
      <w:r w:rsidRPr="00E06553">
        <w:rPr>
          <w:rFonts w:eastAsiaTheme="minorHAnsi" w:cs="Arial"/>
          <w:sz w:val="28"/>
          <w:szCs w:val="28"/>
        </w:rPr>
        <w:t>, and are not covered by the mfr’s warranty.</w:t>
      </w:r>
    </w:p>
    <w:p w:rsidR="00B84B1C" w:rsidRDefault="00B84B1C" w:rsidP="00B84B1C">
      <w:pPr>
        <w:autoSpaceDE w:val="0"/>
        <w:autoSpaceDN w:val="0"/>
        <w:adjustRightInd w:val="0"/>
        <w:spacing w:after="240"/>
        <w:rPr>
          <w:rFonts w:eastAsiaTheme="minorHAnsi" w:cs="Arial"/>
          <w:sz w:val="28"/>
          <w:szCs w:val="28"/>
        </w:rPr>
      </w:pPr>
      <w:r>
        <w:rPr>
          <w:rFonts w:eastAsiaTheme="minorHAnsi" w:cs="Arial"/>
          <w:sz w:val="28"/>
          <w:szCs w:val="28"/>
        </w:rPr>
        <w:t>Conditions:</w:t>
      </w:r>
    </w:p>
    <w:p w:rsidR="00B84B1C"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 xml:space="preserve">Not covered by </w:t>
      </w:r>
      <w:r w:rsidRPr="00963902">
        <w:rPr>
          <w:rFonts w:eastAsiaTheme="minorHAnsi" w:cs="Arial"/>
          <w:sz w:val="28"/>
          <w:szCs w:val="28"/>
        </w:rPr>
        <w:t xml:space="preserve">an </w:t>
      </w:r>
      <w:r>
        <w:rPr>
          <w:rFonts w:eastAsiaTheme="minorHAnsi" w:cs="Arial"/>
          <w:sz w:val="28"/>
          <w:szCs w:val="28"/>
        </w:rPr>
        <w:t>extended w</w:t>
      </w:r>
      <w:r w:rsidRPr="00963902">
        <w:rPr>
          <w:rFonts w:eastAsiaTheme="minorHAnsi" w:cs="Arial"/>
          <w:sz w:val="28"/>
          <w:szCs w:val="28"/>
        </w:rPr>
        <w:t>arranty that we sold.</w:t>
      </w:r>
    </w:p>
    <w:p w:rsidR="00B84B1C"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 xml:space="preserve">Not </w:t>
      </w:r>
      <w:r w:rsidRPr="00E06553">
        <w:rPr>
          <w:rFonts w:eastAsiaTheme="minorHAnsi" w:cs="Arial"/>
          <w:sz w:val="28"/>
          <w:szCs w:val="28"/>
        </w:rPr>
        <w:t>covered by the mfr’s warranty.</w:t>
      </w:r>
    </w:p>
    <w:p w:rsidR="00B84B1C" w:rsidRPr="00963902"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Not sellable.</w:t>
      </w:r>
    </w:p>
    <w:p w:rsidR="004B6D32" w:rsidRDefault="00B84B1C" w:rsidP="00431B78">
      <w:pPr>
        <w:autoSpaceDE w:val="0"/>
        <w:autoSpaceDN w:val="0"/>
        <w:adjustRightInd w:val="0"/>
        <w:spacing w:after="240"/>
        <w:rPr>
          <w:rFonts w:eastAsiaTheme="minorHAnsi" w:cs="Arial"/>
          <w:sz w:val="32"/>
          <w:szCs w:val="32"/>
          <w:u w:val="single"/>
        </w:rPr>
      </w:pPr>
      <w:r>
        <w:rPr>
          <w:rFonts w:eastAsiaTheme="minorHAnsi" w:cs="Arial"/>
          <w:sz w:val="28"/>
          <w:szCs w:val="28"/>
        </w:rPr>
        <w:t xml:space="preserve">In </w:t>
      </w:r>
      <w:r w:rsidRPr="00963902">
        <w:rPr>
          <w:rFonts w:eastAsiaTheme="minorHAnsi" w:cs="Arial"/>
          <w:sz w:val="28"/>
          <w:szCs w:val="28"/>
        </w:rPr>
        <w:t>th</w:t>
      </w:r>
      <w:r>
        <w:rPr>
          <w:rFonts w:eastAsiaTheme="minorHAnsi" w:cs="Arial"/>
          <w:sz w:val="28"/>
          <w:szCs w:val="28"/>
        </w:rPr>
        <w:t>ese</w:t>
      </w:r>
      <w:r w:rsidRPr="00963902">
        <w:rPr>
          <w:rFonts w:eastAsiaTheme="minorHAnsi" w:cs="Arial"/>
          <w:sz w:val="28"/>
          <w:szCs w:val="28"/>
        </w:rPr>
        <w:t xml:space="preserve"> situations, the proper method to remove these parts from inventory is to create a return P.O. to the Field Destroy Account. This is vendor account #</w:t>
      </w:r>
      <w:r w:rsidRPr="00963902">
        <w:rPr>
          <w:rFonts w:eastAsiaTheme="minorHAnsi" w:cs="Arial"/>
          <w:sz w:val="28"/>
          <w:szCs w:val="28"/>
          <w:lang w:bidi="en-US"/>
        </w:rPr>
        <w:t>1297680</w:t>
      </w:r>
      <w:r w:rsidR="00431B78">
        <w:rPr>
          <w:rFonts w:eastAsiaTheme="minorHAnsi" w:cs="Arial"/>
          <w:sz w:val="28"/>
          <w:szCs w:val="28"/>
          <w:lang w:bidi="en-US"/>
        </w:rPr>
        <w:t xml:space="preserve"> </w:t>
      </w:r>
      <w:r w:rsidR="00431B78">
        <w:rPr>
          <w:rFonts w:eastAsiaTheme="minorHAnsi" w:cs="Arial"/>
          <w:sz w:val="28"/>
          <w:szCs w:val="28"/>
        </w:rPr>
        <w:t>(U.S.) or #</w:t>
      </w:r>
      <w:r w:rsidR="00BC4925" w:rsidRPr="00BC4925">
        <w:rPr>
          <w:rFonts w:eastAsiaTheme="minorHAnsi" w:cs="Arial"/>
          <w:sz w:val="28"/>
          <w:szCs w:val="28"/>
          <w:lang w:bidi="en-US"/>
        </w:rPr>
        <w:t>66678</w:t>
      </w:r>
      <w:r w:rsidR="00BE2CC2">
        <w:rPr>
          <w:rFonts w:eastAsiaTheme="minorHAnsi" w:cs="Arial"/>
          <w:sz w:val="28"/>
          <w:szCs w:val="28"/>
          <w:lang w:bidi="en-US"/>
        </w:rPr>
        <w:t>8</w:t>
      </w:r>
      <w:r w:rsidR="00BC4925" w:rsidRPr="00BC4925">
        <w:rPr>
          <w:rFonts w:eastAsiaTheme="minorHAnsi" w:cs="Arial"/>
          <w:sz w:val="28"/>
          <w:szCs w:val="28"/>
          <w:lang w:bidi="en-US"/>
        </w:rPr>
        <w:t>7</w:t>
      </w:r>
      <w:r w:rsidR="00431B78">
        <w:rPr>
          <w:rFonts w:eastAsiaTheme="minorHAnsi" w:cs="Arial"/>
          <w:sz w:val="28"/>
          <w:szCs w:val="28"/>
          <w:lang w:bidi="en-US"/>
        </w:rPr>
        <w:t xml:space="preserve"> </w:t>
      </w:r>
      <w:r w:rsidR="00431B78">
        <w:rPr>
          <w:rFonts w:eastAsiaTheme="minorHAnsi" w:cs="Arial"/>
          <w:sz w:val="28"/>
          <w:szCs w:val="28"/>
        </w:rPr>
        <w:t>(Canada)</w:t>
      </w:r>
      <w:r w:rsidRPr="00963902">
        <w:rPr>
          <w:rFonts w:eastAsiaTheme="minorHAnsi" w:cs="Arial"/>
          <w:sz w:val="28"/>
          <w:szCs w:val="28"/>
        </w:rPr>
        <w:t xml:space="preserve">. Look up “FDA” in </w:t>
      </w:r>
      <w:r w:rsidR="00615C57">
        <w:rPr>
          <w:rFonts w:eastAsiaTheme="minorHAnsi" w:cs="Arial"/>
          <w:sz w:val="28"/>
          <w:szCs w:val="28"/>
        </w:rPr>
        <w:t>Isis</w:t>
      </w:r>
      <w:r w:rsidRPr="00963902">
        <w:rPr>
          <w:rFonts w:eastAsiaTheme="minorHAnsi" w:cs="Arial"/>
          <w:sz w:val="28"/>
          <w:szCs w:val="28"/>
        </w:rPr>
        <w:t>.</w:t>
      </w:r>
      <w:r>
        <w:rPr>
          <w:rFonts w:eastAsiaTheme="minorHAnsi" w:cs="Arial"/>
          <w:sz w:val="28"/>
          <w:szCs w:val="28"/>
        </w:rPr>
        <w:t xml:space="preserve"> </w:t>
      </w:r>
      <w:r w:rsidR="00B34CDA" w:rsidRPr="00D62601">
        <w:rPr>
          <w:rFonts w:eastAsiaTheme="minorHAnsi" w:cs="Arial"/>
          <w:sz w:val="28"/>
          <w:szCs w:val="28"/>
        </w:rPr>
        <w:t xml:space="preserve">The P.O. total must be $0.00; offset the total of all parts with MISC code “SCRAP”. </w:t>
      </w:r>
      <w:r w:rsidRPr="00D62601">
        <w:rPr>
          <w:rFonts w:eastAsiaTheme="minorHAnsi" w:cs="Arial"/>
          <w:sz w:val="28"/>
          <w:szCs w:val="28"/>
        </w:rPr>
        <w:t xml:space="preserve">The return P.O. must be created </w:t>
      </w:r>
      <w:r w:rsidRPr="00D62601">
        <w:rPr>
          <w:rFonts w:eastAsiaTheme="minorHAnsi" w:cs="Arial"/>
          <w:sz w:val="28"/>
          <w:szCs w:val="28"/>
          <w:u w:val="single"/>
        </w:rPr>
        <w:t>and</w:t>
      </w:r>
      <w:r w:rsidRPr="00D62601">
        <w:rPr>
          <w:rFonts w:eastAsiaTheme="minorHAnsi" w:cs="Arial"/>
          <w:sz w:val="28"/>
          <w:szCs w:val="28"/>
        </w:rPr>
        <w:t xml:space="preserve"> closed by your Regional Sales Manager (RM) or your Regional Inventory Control Manager (RICM). Use Return Code </w:t>
      </w:r>
      <w:r w:rsidR="00DE64C4" w:rsidRPr="00D62601">
        <w:rPr>
          <w:rFonts w:eastAsiaTheme="minorHAnsi" w:cs="Arial"/>
          <w:sz w:val="28"/>
          <w:szCs w:val="28"/>
        </w:rPr>
        <w:t xml:space="preserve">“DR” when defective and </w:t>
      </w:r>
      <w:r w:rsidRPr="00D62601">
        <w:rPr>
          <w:rFonts w:eastAsiaTheme="minorHAnsi" w:cs="Arial"/>
          <w:sz w:val="28"/>
          <w:szCs w:val="28"/>
        </w:rPr>
        <w:t>“DMG”</w:t>
      </w:r>
      <w:r w:rsidR="00DE64C4" w:rsidRPr="00D62601">
        <w:rPr>
          <w:rFonts w:eastAsiaTheme="minorHAnsi" w:cs="Arial"/>
          <w:sz w:val="28"/>
          <w:szCs w:val="28"/>
        </w:rPr>
        <w:t xml:space="preserve"> when damaged</w:t>
      </w:r>
      <w:r w:rsidRPr="00D62601">
        <w:rPr>
          <w:rFonts w:eastAsiaTheme="minorHAnsi" w:cs="Arial"/>
          <w:sz w:val="28"/>
          <w:szCs w:val="28"/>
        </w:rPr>
        <w:t>.</w:t>
      </w:r>
      <w:r w:rsidR="004B6D32">
        <w:rPr>
          <w:rFonts w:eastAsiaTheme="minorHAnsi" w:cs="Arial"/>
          <w:sz w:val="32"/>
          <w:szCs w:val="32"/>
          <w:u w:val="single"/>
        </w:rPr>
        <w:br w:type="page"/>
      </w:r>
    </w:p>
    <w:p w:rsidR="00B84B1C" w:rsidRPr="00963902" w:rsidRDefault="00B84B1C" w:rsidP="00B84B1C">
      <w:pPr>
        <w:autoSpaceDE w:val="0"/>
        <w:autoSpaceDN w:val="0"/>
        <w:adjustRightInd w:val="0"/>
        <w:spacing w:after="240"/>
        <w:rPr>
          <w:rFonts w:eastAsiaTheme="minorHAnsi" w:cs="Arial"/>
          <w:sz w:val="28"/>
          <w:szCs w:val="28"/>
        </w:rPr>
      </w:pPr>
      <w:r w:rsidRPr="00963902">
        <w:rPr>
          <w:rFonts w:eastAsiaTheme="minorHAnsi" w:cs="Arial"/>
          <w:sz w:val="32"/>
          <w:szCs w:val="32"/>
          <w:u w:val="single"/>
        </w:rPr>
        <w:t xml:space="preserve">Extended Warranty </w:t>
      </w:r>
      <w:r w:rsidRPr="00E06553">
        <w:rPr>
          <w:rFonts w:eastAsiaTheme="minorHAnsi" w:cs="Arial"/>
          <w:sz w:val="32"/>
          <w:szCs w:val="32"/>
          <w:u w:val="single"/>
        </w:rPr>
        <w:t>Field Destroy Policy:</w:t>
      </w:r>
    </w:p>
    <w:p w:rsidR="00B84B1C" w:rsidRDefault="00B84B1C" w:rsidP="00B84B1C">
      <w:pPr>
        <w:autoSpaceDE w:val="0"/>
        <w:autoSpaceDN w:val="0"/>
        <w:adjustRightInd w:val="0"/>
        <w:spacing w:after="240"/>
        <w:rPr>
          <w:rFonts w:eastAsiaTheme="minorHAnsi" w:cs="Arial"/>
          <w:sz w:val="28"/>
          <w:szCs w:val="28"/>
        </w:rPr>
      </w:pPr>
      <w:r w:rsidRPr="00963902">
        <w:rPr>
          <w:rFonts w:eastAsiaTheme="minorHAnsi" w:cs="Arial"/>
          <w:sz w:val="28"/>
          <w:szCs w:val="28"/>
        </w:rPr>
        <w:t xml:space="preserve">This applies to tires </w:t>
      </w:r>
      <w:r w:rsidRPr="00105A93">
        <w:rPr>
          <w:rFonts w:eastAsiaTheme="minorHAnsi" w:cs="Arial"/>
          <w:sz w:val="28"/>
          <w:szCs w:val="28"/>
          <w:u w:val="single"/>
        </w:rPr>
        <w:t>and</w:t>
      </w:r>
      <w:r w:rsidRPr="00963902">
        <w:rPr>
          <w:rFonts w:eastAsiaTheme="minorHAnsi" w:cs="Arial"/>
          <w:sz w:val="28"/>
          <w:szCs w:val="28"/>
        </w:rPr>
        <w:t xml:space="preserve"> all other parts cover</w:t>
      </w:r>
      <w:r>
        <w:rPr>
          <w:rFonts w:eastAsiaTheme="minorHAnsi" w:cs="Arial"/>
          <w:sz w:val="28"/>
          <w:szCs w:val="28"/>
        </w:rPr>
        <w:t>ed</w:t>
      </w:r>
      <w:r w:rsidRPr="00963902">
        <w:rPr>
          <w:rFonts w:eastAsiaTheme="minorHAnsi" w:cs="Arial"/>
          <w:sz w:val="28"/>
          <w:szCs w:val="28"/>
        </w:rPr>
        <w:t xml:space="preserve"> by an</w:t>
      </w:r>
      <w:r>
        <w:rPr>
          <w:rFonts w:eastAsiaTheme="minorHAnsi" w:cs="Arial"/>
          <w:sz w:val="28"/>
          <w:szCs w:val="28"/>
        </w:rPr>
        <w:t>y</w:t>
      </w:r>
      <w:r w:rsidRPr="00963902">
        <w:rPr>
          <w:rFonts w:eastAsiaTheme="minorHAnsi" w:cs="Arial"/>
          <w:sz w:val="28"/>
          <w:szCs w:val="28"/>
        </w:rPr>
        <w:t xml:space="preserve"> </w:t>
      </w:r>
      <w:r>
        <w:rPr>
          <w:rFonts w:eastAsiaTheme="minorHAnsi" w:cs="Arial"/>
          <w:sz w:val="28"/>
          <w:szCs w:val="28"/>
        </w:rPr>
        <w:t>extended w</w:t>
      </w:r>
      <w:r w:rsidRPr="00963902">
        <w:rPr>
          <w:rFonts w:eastAsiaTheme="minorHAnsi" w:cs="Arial"/>
          <w:sz w:val="28"/>
          <w:szCs w:val="28"/>
        </w:rPr>
        <w:t>arranty that we sold.</w:t>
      </w:r>
    </w:p>
    <w:p w:rsidR="00B84B1C" w:rsidRDefault="00B84B1C" w:rsidP="00B84B1C">
      <w:pPr>
        <w:autoSpaceDE w:val="0"/>
        <w:autoSpaceDN w:val="0"/>
        <w:adjustRightInd w:val="0"/>
        <w:spacing w:after="240"/>
        <w:rPr>
          <w:rFonts w:eastAsiaTheme="minorHAnsi" w:cs="Arial"/>
          <w:sz w:val="28"/>
          <w:szCs w:val="28"/>
        </w:rPr>
      </w:pPr>
      <w:r>
        <w:rPr>
          <w:rFonts w:eastAsiaTheme="minorHAnsi" w:cs="Arial"/>
          <w:sz w:val="28"/>
          <w:szCs w:val="28"/>
        </w:rPr>
        <w:t>Conditions:</w:t>
      </w:r>
    </w:p>
    <w:p w:rsidR="00B84B1C"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 xml:space="preserve">Covered by </w:t>
      </w:r>
      <w:r w:rsidRPr="00963902">
        <w:rPr>
          <w:rFonts w:eastAsiaTheme="minorHAnsi" w:cs="Arial"/>
          <w:sz w:val="28"/>
          <w:szCs w:val="28"/>
        </w:rPr>
        <w:t xml:space="preserve">an </w:t>
      </w:r>
      <w:r>
        <w:rPr>
          <w:rFonts w:eastAsiaTheme="minorHAnsi" w:cs="Arial"/>
          <w:sz w:val="28"/>
          <w:szCs w:val="28"/>
        </w:rPr>
        <w:t>extended w</w:t>
      </w:r>
      <w:r w:rsidRPr="00963902">
        <w:rPr>
          <w:rFonts w:eastAsiaTheme="minorHAnsi" w:cs="Arial"/>
          <w:sz w:val="28"/>
          <w:szCs w:val="28"/>
        </w:rPr>
        <w:t>arranty that we sold.</w:t>
      </w:r>
    </w:p>
    <w:p w:rsidR="00B84B1C"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 xml:space="preserve">Not </w:t>
      </w:r>
      <w:r w:rsidRPr="00E06553">
        <w:rPr>
          <w:rFonts w:eastAsiaTheme="minorHAnsi" w:cs="Arial"/>
          <w:sz w:val="28"/>
          <w:szCs w:val="28"/>
        </w:rPr>
        <w:t>covered by the mfr’s warranty.</w:t>
      </w:r>
    </w:p>
    <w:p w:rsidR="00B84B1C" w:rsidRDefault="00B84B1C" w:rsidP="00B84B1C">
      <w:pPr>
        <w:pStyle w:val="ListParagraph"/>
        <w:numPr>
          <w:ilvl w:val="0"/>
          <w:numId w:val="14"/>
        </w:numPr>
        <w:autoSpaceDE w:val="0"/>
        <w:autoSpaceDN w:val="0"/>
        <w:adjustRightInd w:val="0"/>
        <w:spacing w:after="240"/>
        <w:rPr>
          <w:rFonts w:eastAsiaTheme="minorHAnsi" w:cs="Arial"/>
          <w:sz w:val="28"/>
          <w:szCs w:val="28"/>
        </w:rPr>
      </w:pPr>
      <w:r>
        <w:rPr>
          <w:rFonts w:eastAsiaTheme="minorHAnsi" w:cs="Arial"/>
          <w:sz w:val="28"/>
          <w:szCs w:val="28"/>
        </w:rPr>
        <w:t>Not sellable.</w:t>
      </w:r>
    </w:p>
    <w:p w:rsidR="00B84B1C" w:rsidRPr="0067175E" w:rsidRDefault="00B84B1C" w:rsidP="00B84B1C">
      <w:pPr>
        <w:autoSpaceDE w:val="0"/>
        <w:autoSpaceDN w:val="0"/>
        <w:adjustRightInd w:val="0"/>
        <w:spacing w:after="240"/>
        <w:rPr>
          <w:rFonts w:eastAsiaTheme="minorHAnsi" w:cs="Arial"/>
          <w:sz w:val="28"/>
          <w:szCs w:val="28"/>
        </w:rPr>
      </w:pPr>
      <w:r w:rsidRPr="0067175E">
        <w:rPr>
          <w:rFonts w:eastAsiaTheme="minorHAnsi" w:cs="Arial"/>
          <w:sz w:val="28"/>
          <w:szCs w:val="28"/>
        </w:rPr>
        <w:t>In these situations, the proper method to remove these parts from inventory is to create a return P.O. to the Extended Warranty Account</w:t>
      </w:r>
      <w:r>
        <w:rPr>
          <w:rFonts w:eastAsiaTheme="minorHAnsi" w:cs="Arial"/>
          <w:sz w:val="28"/>
          <w:szCs w:val="28"/>
        </w:rPr>
        <w:t xml:space="preserve"> (formerly called the Tire </w:t>
      </w:r>
      <w:r w:rsidRPr="0067175E">
        <w:rPr>
          <w:rFonts w:eastAsiaTheme="minorHAnsi" w:cs="Arial"/>
          <w:sz w:val="28"/>
          <w:szCs w:val="28"/>
        </w:rPr>
        <w:t>Warranty Account. This is vendor account #1333582</w:t>
      </w:r>
      <w:r w:rsidR="00431B78">
        <w:rPr>
          <w:rFonts w:eastAsiaTheme="minorHAnsi" w:cs="Arial"/>
          <w:sz w:val="28"/>
          <w:szCs w:val="28"/>
        </w:rPr>
        <w:t xml:space="preserve"> (U.S.) or #</w:t>
      </w:r>
      <w:r w:rsidR="00431B78" w:rsidRPr="00431B78">
        <w:rPr>
          <w:rFonts w:eastAsiaTheme="minorHAnsi" w:cs="Arial"/>
          <w:sz w:val="28"/>
          <w:szCs w:val="28"/>
        </w:rPr>
        <w:t>6667903</w:t>
      </w:r>
      <w:r w:rsidR="00431B78">
        <w:rPr>
          <w:rFonts w:eastAsiaTheme="minorHAnsi" w:cs="Arial"/>
          <w:sz w:val="28"/>
          <w:szCs w:val="28"/>
        </w:rPr>
        <w:t xml:space="preserve"> (Canada)</w:t>
      </w:r>
      <w:r w:rsidRPr="0067175E">
        <w:rPr>
          <w:rFonts w:eastAsiaTheme="minorHAnsi" w:cs="Arial"/>
          <w:sz w:val="28"/>
          <w:szCs w:val="28"/>
        </w:rPr>
        <w:t>. Look up “</w:t>
      </w:r>
      <w:r>
        <w:rPr>
          <w:rFonts w:eastAsiaTheme="minorHAnsi" w:cs="Arial"/>
          <w:sz w:val="28"/>
          <w:szCs w:val="28"/>
        </w:rPr>
        <w:t>EWA”, “TWA”, or “X</w:t>
      </w:r>
      <w:r w:rsidR="001D68E3">
        <w:rPr>
          <w:rFonts w:eastAsiaTheme="minorHAnsi" w:cs="Arial"/>
          <w:sz w:val="28"/>
          <w:szCs w:val="28"/>
        </w:rPr>
        <w:t>W</w:t>
      </w:r>
      <w:r w:rsidRPr="0067175E">
        <w:rPr>
          <w:rFonts w:eastAsiaTheme="minorHAnsi" w:cs="Arial"/>
          <w:sz w:val="28"/>
          <w:szCs w:val="28"/>
        </w:rPr>
        <w:t xml:space="preserve">A” in </w:t>
      </w:r>
      <w:r w:rsidR="00615C57">
        <w:rPr>
          <w:rFonts w:eastAsiaTheme="minorHAnsi" w:cs="Arial"/>
          <w:sz w:val="28"/>
          <w:szCs w:val="28"/>
        </w:rPr>
        <w:t>Isis</w:t>
      </w:r>
      <w:r w:rsidRPr="0067175E">
        <w:rPr>
          <w:rFonts w:eastAsiaTheme="minorHAnsi" w:cs="Arial"/>
          <w:sz w:val="28"/>
          <w:szCs w:val="28"/>
        </w:rPr>
        <w:t xml:space="preserve">. The return P.O. must be created </w:t>
      </w:r>
      <w:r w:rsidRPr="00105A93">
        <w:rPr>
          <w:rFonts w:eastAsiaTheme="minorHAnsi" w:cs="Arial"/>
          <w:sz w:val="28"/>
          <w:szCs w:val="28"/>
          <w:u w:val="single"/>
        </w:rPr>
        <w:t>and</w:t>
      </w:r>
      <w:r w:rsidRPr="0067175E">
        <w:rPr>
          <w:rFonts w:eastAsiaTheme="minorHAnsi" w:cs="Arial"/>
          <w:sz w:val="28"/>
          <w:szCs w:val="28"/>
        </w:rPr>
        <w:t xml:space="preserve"> closed by your Regional Sales Manager (R</w:t>
      </w:r>
      <w:r w:rsidR="00F14B66">
        <w:rPr>
          <w:rFonts w:eastAsiaTheme="minorHAnsi" w:cs="Arial"/>
          <w:sz w:val="28"/>
          <w:szCs w:val="28"/>
        </w:rPr>
        <w:t>S</w:t>
      </w:r>
      <w:r w:rsidRPr="0067175E">
        <w:rPr>
          <w:rFonts w:eastAsiaTheme="minorHAnsi" w:cs="Arial"/>
          <w:sz w:val="28"/>
          <w:szCs w:val="28"/>
        </w:rPr>
        <w:t>M) or your Regional Inventory Control Manager (RICM). Use Return Code “DMG”.</w:t>
      </w:r>
    </w:p>
    <w:p w:rsidR="00B84B1C" w:rsidRPr="00053E1A" w:rsidRDefault="00B84B1C" w:rsidP="00B84B1C">
      <w:pPr>
        <w:autoSpaceDE w:val="0"/>
        <w:autoSpaceDN w:val="0"/>
        <w:adjustRightInd w:val="0"/>
        <w:spacing w:after="240"/>
        <w:rPr>
          <w:rFonts w:eastAsiaTheme="minorHAnsi" w:cs="Arial"/>
          <w:sz w:val="28"/>
          <w:szCs w:val="28"/>
          <w:u w:val="single"/>
        </w:rPr>
      </w:pPr>
      <w:r w:rsidRPr="00053E1A">
        <w:rPr>
          <w:rFonts w:eastAsiaTheme="minorHAnsi" w:cs="Arial"/>
          <w:sz w:val="28"/>
          <w:szCs w:val="28"/>
          <w:u w:val="single"/>
        </w:rPr>
        <w:t>Summary:</w:t>
      </w:r>
    </w:p>
    <w:p w:rsidR="00B84B1C" w:rsidRPr="00053E1A" w:rsidRDefault="006913F0" w:rsidP="0029619C">
      <w:pPr>
        <w:pBdr>
          <w:bottom w:val="single" w:sz="6" w:space="1" w:color="auto"/>
        </w:pBdr>
        <w:autoSpaceDE w:val="0"/>
        <w:autoSpaceDN w:val="0"/>
        <w:adjustRightInd w:val="0"/>
        <w:spacing w:after="120"/>
        <w:rPr>
          <w:rFonts w:eastAsiaTheme="minorHAnsi" w:cs="Arial"/>
          <w:sz w:val="28"/>
          <w:szCs w:val="28"/>
        </w:rPr>
      </w:pPr>
      <w:r>
        <w:rPr>
          <w:rFonts w:eastAsiaTheme="minorHAnsi" w:cs="Arial"/>
          <w:sz w:val="28"/>
          <w:szCs w:val="28"/>
        </w:rPr>
        <w:t>W</w:t>
      </w:r>
      <w:r w:rsidR="00B84B1C" w:rsidRPr="00053E1A">
        <w:rPr>
          <w:rFonts w:eastAsiaTheme="minorHAnsi" w:cs="Arial"/>
          <w:sz w:val="28"/>
          <w:szCs w:val="28"/>
        </w:rPr>
        <w:t xml:space="preserve">e </w:t>
      </w:r>
      <w:r>
        <w:rPr>
          <w:rFonts w:eastAsiaTheme="minorHAnsi" w:cs="Arial"/>
          <w:sz w:val="28"/>
          <w:szCs w:val="28"/>
        </w:rPr>
        <w:t>do</w:t>
      </w:r>
      <w:r w:rsidR="00B84B1C" w:rsidRPr="00053E1A">
        <w:rPr>
          <w:rFonts w:eastAsiaTheme="minorHAnsi" w:cs="Arial"/>
          <w:sz w:val="28"/>
          <w:szCs w:val="28"/>
        </w:rPr>
        <w:t xml:space="preserve"> not create return P.O.s to our regular vendors when we are not expecting credit.</w:t>
      </w:r>
    </w:p>
    <w:p w:rsidR="004B6D32" w:rsidRDefault="004B6D32" w:rsidP="0029619C">
      <w:pPr>
        <w:pBdr>
          <w:bottom w:val="single" w:sz="6" w:space="1" w:color="auto"/>
        </w:pBdr>
        <w:autoSpaceDE w:val="0"/>
        <w:autoSpaceDN w:val="0"/>
        <w:adjustRightInd w:val="0"/>
        <w:spacing w:after="120"/>
        <w:rPr>
          <w:rFonts w:eastAsiaTheme="minorHAnsi" w:cs="Arial"/>
          <w:sz w:val="28"/>
          <w:szCs w:val="28"/>
        </w:rPr>
      </w:pPr>
    </w:p>
    <w:p w:rsidR="00B81DDD" w:rsidRDefault="004B6D32" w:rsidP="004B6D32">
      <w:pPr>
        <w:autoSpaceDE w:val="0"/>
        <w:autoSpaceDN w:val="0"/>
        <w:adjustRightInd w:val="0"/>
        <w:spacing w:after="240"/>
        <w:rPr>
          <w:rFonts w:eastAsiaTheme="minorHAnsi" w:cs="Arial"/>
          <w:sz w:val="28"/>
          <w:szCs w:val="28"/>
        </w:rPr>
      </w:pPr>
      <w:r w:rsidRPr="00E06553">
        <w:rPr>
          <w:rFonts w:eastAsiaTheme="minorHAnsi" w:cs="Arial"/>
          <w:sz w:val="28"/>
          <w:szCs w:val="28"/>
        </w:rPr>
        <w:t>These are the line codes that we do not return as defects to our vendors:</w:t>
      </w:r>
    </w:p>
    <w:p w:rsidR="004B6D32" w:rsidRDefault="004B6D32" w:rsidP="004B6D32">
      <w:pPr>
        <w:autoSpaceDE w:val="0"/>
        <w:autoSpaceDN w:val="0"/>
        <w:adjustRightInd w:val="0"/>
        <w:spacing w:after="240"/>
        <w:sectPr w:rsidR="004B6D32" w:rsidSect="00A8701A">
          <w:headerReference w:type="default" r:id="rId10"/>
          <w:footerReference w:type="default" r:id="rId11"/>
          <w:pgSz w:w="12240" w:h="15840"/>
          <w:pgMar w:top="720" w:right="1440" w:bottom="1440" w:left="1440" w:header="720" w:footer="720" w:gutter="0"/>
          <w:cols w:space="720"/>
          <w:docGrid w:linePitch="360"/>
        </w:sectPr>
      </w:pP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AVS</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DEE</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DEF</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EGR</w:t>
      </w:r>
    </w:p>
    <w:p w:rsidR="004B6D32"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 xml:space="preserve">EXP - </w:t>
      </w:r>
      <w:r w:rsidRPr="00DD59F3">
        <w:rPr>
          <w:rFonts w:eastAsiaTheme="minorHAnsi" w:cs="Arial"/>
          <w:b/>
          <w:u w:val="single"/>
          <w:lang w:bidi="en-US"/>
        </w:rPr>
        <w:t>except</w:t>
      </w:r>
      <w:r w:rsidRPr="00E06553">
        <w:rPr>
          <w:rFonts w:eastAsiaTheme="minorHAnsi" w:cs="Arial"/>
          <w:lang w:bidi="en-US"/>
        </w:rPr>
        <w:t xml:space="preserve"> </w:t>
      </w:r>
      <w:r w:rsidRPr="00E06553">
        <w:rPr>
          <w:rFonts w:eastAsiaTheme="minorHAnsi" w:cs="Arial"/>
        </w:rPr>
        <w:t>c</w:t>
      </w:r>
      <w:r w:rsidRPr="00E06553">
        <w:rPr>
          <w:rFonts w:eastAsiaTheme="minorHAnsi" w:cs="Arial"/>
          <w:lang w:bidi="en-US"/>
        </w:rPr>
        <w:t>lass</w:t>
      </w:r>
      <w:r w:rsidRPr="00E06553">
        <w:rPr>
          <w:rFonts w:eastAsiaTheme="minorHAnsi" w:cs="Arial"/>
        </w:rPr>
        <w:t>es</w:t>
      </w:r>
      <w:r w:rsidRPr="00E06553">
        <w:rPr>
          <w:rFonts w:eastAsiaTheme="minorHAnsi" w:cs="Arial"/>
          <w:lang w:bidi="en-US"/>
        </w:rPr>
        <w:t>: APL, EDENR, EDEPL, FOX, HYP, and HYP1</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 xml:space="preserve">FAB - </w:t>
      </w:r>
      <w:r w:rsidRPr="00DD59F3">
        <w:rPr>
          <w:rFonts w:eastAsiaTheme="minorHAnsi" w:cs="Arial"/>
          <w:b/>
          <w:u w:val="single"/>
          <w:lang w:bidi="en-US"/>
        </w:rPr>
        <w:t>except</w:t>
      </w:r>
      <w:r w:rsidRPr="00E06553">
        <w:rPr>
          <w:rFonts w:eastAsiaTheme="minorHAnsi" w:cs="Arial"/>
          <w:lang w:bidi="en-US"/>
        </w:rPr>
        <w:t xml:space="preserve"> coil over and reservoir shocks</w:t>
      </w:r>
      <w:r w:rsidRPr="00E06553">
        <w:rPr>
          <w:rFonts w:eastAsiaTheme="minorHAnsi" w:cs="Arial"/>
          <w:sz w:val="28"/>
          <w:szCs w:val="28"/>
        </w:rPr>
        <w:t xml:space="preserve"> </w:t>
      </w:r>
      <w:r w:rsidRPr="00E06553">
        <w:rPr>
          <w:rFonts w:eastAsiaTheme="minorHAnsi" w:cs="Arial"/>
          <w:sz w:val="28"/>
          <w:szCs w:val="28"/>
        </w:rPr>
        <w:br w:type="column"/>
        <w:t>FLX</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G/H</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GSP</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 xml:space="preserve">G/G &amp; G/2 - </w:t>
      </w:r>
      <w:r w:rsidRPr="00DD59F3">
        <w:rPr>
          <w:rFonts w:eastAsiaTheme="minorHAnsi" w:cs="Arial"/>
          <w:b/>
          <w:u w:val="single"/>
          <w:lang w:bidi="en-US"/>
        </w:rPr>
        <w:t>except</w:t>
      </w:r>
      <w:r w:rsidRPr="00E06553">
        <w:rPr>
          <w:rFonts w:eastAsiaTheme="minorHAnsi" w:cs="Arial"/>
          <w:lang w:bidi="en-US"/>
        </w:rPr>
        <w:t xml:space="preserve"> the gears that come from Midwest or P/G</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HLA</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LII</w:t>
      </w:r>
    </w:p>
    <w:p w:rsidR="00FB5C5D"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NIF</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OUT</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PCS</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PCT</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PCW</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PSL</w:t>
      </w:r>
    </w:p>
    <w:p w:rsidR="00053E1A" w:rsidRDefault="00053E1A" w:rsidP="004B6D32">
      <w:pPr>
        <w:autoSpaceDE w:val="0"/>
        <w:autoSpaceDN w:val="0"/>
        <w:adjustRightInd w:val="0"/>
        <w:spacing w:after="120"/>
        <w:rPr>
          <w:rFonts w:eastAsiaTheme="minorHAnsi" w:cs="Arial"/>
          <w:sz w:val="28"/>
          <w:szCs w:val="28"/>
        </w:rPr>
      </w:pPr>
      <w:r>
        <w:rPr>
          <w:rFonts w:eastAsiaTheme="minorHAnsi" w:cs="Arial"/>
          <w:sz w:val="28"/>
          <w:szCs w:val="28"/>
        </w:rPr>
        <w:t>R/E</w:t>
      </w:r>
    </w:p>
    <w:p w:rsidR="00187072" w:rsidRDefault="00187072" w:rsidP="004B6D32">
      <w:pPr>
        <w:autoSpaceDE w:val="0"/>
        <w:autoSpaceDN w:val="0"/>
        <w:adjustRightInd w:val="0"/>
        <w:spacing w:after="120"/>
        <w:rPr>
          <w:rFonts w:eastAsiaTheme="minorHAnsi" w:cs="Arial"/>
          <w:sz w:val="28"/>
          <w:szCs w:val="28"/>
        </w:rPr>
      </w:pPr>
      <w:r>
        <w:rPr>
          <w:rFonts w:eastAsiaTheme="minorHAnsi" w:cs="Arial"/>
          <w:sz w:val="28"/>
          <w:szCs w:val="28"/>
        </w:rPr>
        <w:t>REC</w:t>
      </w:r>
    </w:p>
    <w:p w:rsidR="004B6D32" w:rsidRPr="00E06553" w:rsidRDefault="004B6D32" w:rsidP="004B6D32">
      <w:pPr>
        <w:autoSpaceDE w:val="0"/>
        <w:autoSpaceDN w:val="0"/>
        <w:adjustRightInd w:val="0"/>
        <w:spacing w:after="120"/>
        <w:rPr>
          <w:rFonts w:eastAsiaTheme="minorHAnsi" w:cs="Arial"/>
          <w:sz w:val="28"/>
          <w:szCs w:val="28"/>
        </w:rPr>
      </w:pPr>
      <w:r w:rsidRPr="00E06553">
        <w:rPr>
          <w:rFonts w:eastAsiaTheme="minorHAnsi" w:cs="Arial"/>
          <w:sz w:val="28"/>
          <w:szCs w:val="28"/>
        </w:rPr>
        <w:t>S/B</w:t>
      </w:r>
    </w:p>
    <w:p w:rsidR="004B6D32" w:rsidRDefault="00053E1A" w:rsidP="00FB5C5D">
      <w:pPr>
        <w:autoSpaceDE w:val="0"/>
        <w:autoSpaceDN w:val="0"/>
        <w:adjustRightInd w:val="0"/>
        <w:spacing w:after="120"/>
        <w:rPr>
          <w:rFonts w:eastAsiaTheme="minorHAnsi" w:cs="Arial"/>
        </w:rPr>
      </w:pPr>
      <w:r>
        <w:rPr>
          <w:rFonts w:eastAsiaTheme="minorHAnsi" w:cs="Arial"/>
        </w:rPr>
        <w:t>T/M</w:t>
      </w:r>
    </w:p>
    <w:p w:rsidR="00615C57" w:rsidRDefault="00615C57" w:rsidP="00FB5C5D">
      <w:pPr>
        <w:autoSpaceDE w:val="0"/>
        <w:autoSpaceDN w:val="0"/>
        <w:adjustRightInd w:val="0"/>
        <w:spacing w:after="120"/>
        <w:rPr>
          <w:rFonts w:eastAsiaTheme="minorHAnsi" w:cs="Arial"/>
        </w:rPr>
      </w:pPr>
      <w:r>
        <w:rPr>
          <w:rFonts w:eastAsiaTheme="minorHAnsi" w:cs="Arial"/>
        </w:rPr>
        <w:t>V/A</w:t>
      </w:r>
    </w:p>
    <w:p w:rsidR="00A23D00" w:rsidRPr="00B84B1C" w:rsidRDefault="00A23D00" w:rsidP="00FB5C5D">
      <w:pPr>
        <w:autoSpaceDE w:val="0"/>
        <w:autoSpaceDN w:val="0"/>
        <w:adjustRightInd w:val="0"/>
        <w:spacing w:after="120"/>
      </w:pPr>
      <w:r>
        <w:rPr>
          <w:rFonts w:eastAsiaTheme="minorHAnsi" w:cs="Arial"/>
        </w:rPr>
        <w:t>WEA</w:t>
      </w:r>
    </w:p>
    <w:sectPr w:rsidR="00A23D00" w:rsidRPr="00B84B1C" w:rsidSect="004B6D32">
      <w:type w:val="continuous"/>
      <w:pgSz w:w="12240" w:h="15840"/>
      <w:pgMar w:top="720" w:right="1440" w:bottom="144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B4" w:rsidRDefault="00685AB4" w:rsidP="00153519">
      <w:r>
        <w:separator/>
      </w:r>
    </w:p>
  </w:endnote>
  <w:endnote w:type="continuationSeparator" w:id="0">
    <w:p w:rsidR="00685AB4" w:rsidRDefault="00685AB4" w:rsidP="0015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519" w:rsidRDefault="00B34CDA" w:rsidP="00AB6A03">
    <w:pPr>
      <w:pStyle w:val="TAPPage"/>
    </w:pPr>
    <w:r>
      <w:rPr>
        <w:noProof/>
      </w:rPr>
      <mc:AlternateContent>
        <mc:Choice Requires="wps">
          <w:drawing>
            <wp:anchor distT="0" distB="0" distL="114300" distR="114300" simplePos="0" relativeHeight="251662336" behindDoc="0" locked="0" layoutInCell="1" allowOverlap="1">
              <wp:simplePos x="0" y="0"/>
              <wp:positionH relativeFrom="column">
                <wp:posOffset>-675640</wp:posOffset>
              </wp:positionH>
              <wp:positionV relativeFrom="paragraph">
                <wp:posOffset>43180</wp:posOffset>
              </wp:positionV>
              <wp:extent cx="1118235" cy="276225"/>
              <wp:effectExtent l="10160" t="5080" r="5080" b="101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276225"/>
                      </a:xfrm>
                      <a:prstGeom prst="rect">
                        <a:avLst/>
                      </a:prstGeom>
                      <a:solidFill>
                        <a:srgbClr val="FFFFFF"/>
                      </a:solidFill>
                      <a:ln w="9525">
                        <a:solidFill>
                          <a:srgbClr val="000000"/>
                        </a:solidFill>
                        <a:miter lim="800000"/>
                        <a:headEnd/>
                        <a:tailEnd/>
                      </a:ln>
                    </wps:spPr>
                    <wps:txbx>
                      <w:txbxContent>
                        <w:p w:rsidR="00A52617" w:rsidRDefault="00A52617">
                          <w:r>
                            <w:t xml:space="preserve">JMS </w:t>
                          </w:r>
                          <w:r w:rsidR="00431B78">
                            <w:t>0</w:t>
                          </w:r>
                          <w:r w:rsidR="00015AD3">
                            <w:t>2</w:t>
                          </w:r>
                          <w:r>
                            <w:t>/</w:t>
                          </w:r>
                          <w:r w:rsidR="00053E1A">
                            <w:t>0</w:t>
                          </w:r>
                          <w:r w:rsidR="00431B78">
                            <w:t>5</w:t>
                          </w:r>
                          <w:r>
                            <w:t>/</w:t>
                          </w:r>
                          <w:r w:rsidR="004B6D32">
                            <w:t>1</w:t>
                          </w:r>
                          <w:r w:rsidR="00431B78">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53.2pt;margin-top:3.4pt;width:88.0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6jKAIAAFEEAAAOAAAAZHJzL2Uyb0RvYy54bWysVNtu2zAMfR+wfxD0vjj2kjQ14hRdugwD&#10;ugvQ7gNkWbaFyZJGKbG7ry8lO1l2wR6G+UEgReqQPCS9uRk6RY4CnDS6oOlsTonQ3FRSNwX98rh/&#10;tabEeaYrpowWBX0Sjt5sX77Y9DYXmWmNqgQQBNEu721BW+9tniSOt6Jjbmas0GisDXTMowpNUgHr&#10;Eb1TSTafr5LeQGXBcOEc3t6NRrqN+HUtuP9U1054ogqKufl4QjzLcCbbDcsbYLaVfEqD/UMWHZMa&#10;g56h7phn5ADyN6hOcjDO1H7GTZeYupZcxBqwmnT+SzUPLbMi1oLkOHumyf0/WP7x+BmIrAq6okSz&#10;Dlv0KAZP3piBZFmgp7cuR68Hi35+wHtscyzV2XvDvzqiza5luhG3AKZvBaswvTS8TC6ejjgugJT9&#10;B1NhHHbwJgINNXSBO2SDIDq26encmpALDyHTdJ29XlLC0ZZdrbJsGUOw/PTagvPvhOlIEAoK2PqI&#10;zo73zodsWH5yCcGcUbLaS6WiAk25U0CODMdkH78J/Sc3pUlf0Oslxv47xDx+f4LopMd5V7Ir6Prs&#10;xPJA21tdxWn0TKpRxpSVnngM1I0k+qEcpr6UpnpCRsGMc417iEJr4DslPc50Qd23AwNBiXqvsSvX&#10;6WIRliAqi+VVhgpcWspLC9McoQrqKRnFnR8X52BBNi1GOs3BLXZyLyPJoeVjVlPeOLeR+2nHwmJc&#10;6tHrx59g+wwAAP//AwBQSwMEFAAGAAgAAAAhAO+t0n3dAAAACAEAAA8AAABkcnMvZG93bnJldi54&#10;bWxMj8FOwzAQRO9I/IO1SFyq1i4lAUKcCir1xKmh3N14SSLidbDdNv17lhMcV/v0ZqZcT24QJwyx&#10;96RhuVAgkBpve2o17N+380cQMRmyZvCEGi4YYV1dX5WmsP5MOzzVqRUsoVgYDV1KYyFlbDp0Ji78&#10;iMS/Tx+cSXyGVtpgzix3g7xTKpfO9MQJnRlx02HzVR+dhvy7Xs3ePuyMdpfta2hcZjf7TOvbm+nl&#10;GUTCKf3B8Fufq0PFnQ7+SDaKQcN8qfJ7ZtnGExjInx5AHDRkagWyKuX/AdUPAAAA//8DAFBLAQIt&#10;ABQABgAIAAAAIQC2gziS/gAAAOEBAAATAAAAAAAAAAAAAAAAAAAAAABbQ29udGVudF9UeXBlc10u&#10;eG1sUEsBAi0AFAAGAAgAAAAhADj9If/WAAAAlAEAAAsAAAAAAAAAAAAAAAAALwEAAF9yZWxzLy5y&#10;ZWxzUEsBAi0AFAAGAAgAAAAhAAIS3qMoAgAAUQQAAA4AAAAAAAAAAAAAAAAALgIAAGRycy9lMm9E&#10;b2MueG1sUEsBAi0AFAAGAAgAAAAhAO+t0n3dAAAACAEAAA8AAAAAAAAAAAAAAAAAggQAAGRycy9k&#10;b3ducmV2LnhtbFBLBQYAAAAABAAEAPMAAACMBQAAAAA=&#10;">
              <v:textbox style="mso-fit-shape-to-text:t">
                <w:txbxContent>
                  <w:p w:rsidR="00A52617" w:rsidRDefault="00A52617">
                    <w:r>
                      <w:t xml:space="preserve">JMS </w:t>
                    </w:r>
                    <w:r w:rsidR="00431B78">
                      <w:t>0</w:t>
                    </w:r>
                    <w:r w:rsidR="00015AD3">
                      <w:t>2</w:t>
                    </w:r>
                    <w:r>
                      <w:t>/</w:t>
                    </w:r>
                    <w:r w:rsidR="00053E1A">
                      <w:t>0</w:t>
                    </w:r>
                    <w:r w:rsidR="00431B78">
                      <w:t>5</w:t>
                    </w:r>
                    <w:r>
                      <w:t>/</w:t>
                    </w:r>
                    <w:r w:rsidR="004B6D32">
                      <w:t>1</w:t>
                    </w:r>
                    <w:r w:rsidR="00431B78">
                      <w:t>4</w:t>
                    </w:r>
                  </w:p>
                </w:txbxContent>
              </v:textbox>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line">
                <wp:align>top</wp:align>
              </wp:positionV>
              <wp:extent cx="7366635" cy="347345"/>
              <wp:effectExtent l="9525" t="9525" r="5715" b="5080"/>
              <wp:wrapTopAndBottom/>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3" name="Rectangle 18"/>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sdt>
                            <w:sdtPr>
                              <w:rPr>
                                <w:rFonts w:ascii="Arial" w:hAnsi="Arial" w:cs="Arial"/>
                                <w:b/>
                                <w:color w:val="FFFFFF" w:themeColor="background1"/>
                                <w:u w:val="single"/>
                              </w:rPr>
                              <w:alias w:val="Address"/>
                              <w:id w:val="72595183"/>
                              <w:dataBinding w:prefixMappings="xmlns:ns0='http://schemas.microsoft.com/office/2006/coverPageProps'" w:xpath="/ns0:CoverPageProperties[1]/ns0:CompanyAddress[1]" w:storeItemID="{55AF091B-3C7A-41E3-B477-F2FDAA23CFDA}"/>
                              <w:text w:multiLine="1"/>
                            </w:sdtPr>
                            <w:sdtEndPr/>
                            <w:sdtContent>
                              <w:p w:rsidR="00AB6A03" w:rsidRDefault="00A23D00" w:rsidP="00AB6A03">
                                <w:pPr>
                                  <w:pStyle w:val="Footer"/>
                                  <w:jc w:val="center"/>
                                  <w:rPr>
                                    <w:color w:val="FFFFFF" w:themeColor="background1"/>
                                    <w:spacing w:val="60"/>
                                  </w:rPr>
                                </w:pPr>
                                <w:r>
                                  <w:rPr>
                                    <w:rFonts w:ascii="Arial" w:hAnsi="Arial" w:cs="Arial"/>
                                    <w:b/>
                                    <w:color w:val="FFFFFF" w:themeColor="background1"/>
                                    <w:u w:val="single"/>
                                  </w:rPr>
                                  <w:t>Procedure DR/DMG P.O. Returns</w:t>
                                </w:r>
                                <w:r>
                                  <w:rPr>
                                    <w:rFonts w:ascii="Arial" w:hAnsi="Arial" w:cs="Arial"/>
                                    <w:b/>
                                    <w:color w:val="FFFFFF" w:themeColor="background1"/>
                                    <w:u w:val="single"/>
                                  </w:rPr>
                                  <w:br/>
                                </w:r>
                                <w:r>
                                  <w:rPr>
                                    <w:rFonts w:ascii="Arial" w:hAnsi="Arial" w:cs="Arial"/>
                                    <w:b/>
                                    <w:color w:val="FFFFFF" w:themeColor="background1"/>
                                    <w:u w:val="single"/>
                                  </w:rPr>
                                  <w:br/>
                                </w:r>
                              </w:p>
                            </w:sdtContent>
                          </w:sdt>
                          <w:p w:rsidR="00AB6A03" w:rsidRDefault="00AB6A03">
                            <w:pPr>
                              <w:pStyle w:val="Header"/>
                              <w:rPr>
                                <w:color w:val="FFFFFF" w:themeColor="background1"/>
                              </w:rPr>
                            </w:pPr>
                          </w:p>
                        </w:txbxContent>
                      </wps:txbx>
                      <wps:bodyPr rot="0" vert="horz" wrap="square" lIns="91440" tIns="45720" rIns="91440" bIns="45720" anchor="t" anchorCtr="0" upright="1">
                        <a:noAutofit/>
                      </wps:bodyPr>
                    </wps:wsp>
                    <wps:wsp>
                      <wps:cNvPr id="4" name="Rectangle 19"/>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A03" w:rsidRDefault="00AB6A03">
                            <w:pPr>
                              <w:pStyle w:val="Footer"/>
                              <w:rPr>
                                <w:color w:val="FFFFFF" w:themeColor="background1"/>
                              </w:rPr>
                            </w:pPr>
                            <w:r>
                              <w:rPr>
                                <w:color w:val="FFFFFF" w:themeColor="background1"/>
                              </w:rPr>
                              <w:t xml:space="preserve">Page </w:t>
                            </w:r>
                            <w:r w:rsidR="000A6942">
                              <w:fldChar w:fldCharType="begin"/>
                            </w:r>
                            <w:r w:rsidR="000A6942">
                              <w:instrText xml:space="preserve"> PAGE   \* MERGEFORMAT </w:instrText>
                            </w:r>
                            <w:r w:rsidR="000A6942">
                              <w:fldChar w:fldCharType="separate"/>
                            </w:r>
                            <w:r w:rsidR="00EA73CE" w:rsidRPr="00EA73CE">
                              <w:rPr>
                                <w:noProof/>
                                <w:color w:val="FFFFFF" w:themeColor="background1"/>
                              </w:rPr>
                              <w:t>1</w:t>
                            </w:r>
                            <w:r w:rsidR="000A6942">
                              <w:rPr>
                                <w:noProof/>
                                <w:color w:val="FFFFFF" w:themeColor="background1"/>
                              </w:rPr>
                              <w:fldChar w:fldCharType="end"/>
                            </w:r>
                          </w:p>
                        </w:txbxContent>
                      </wps:txbx>
                      <wps:bodyPr rot="0" vert="horz" wrap="square" lIns="91440" tIns="45720" rIns="91440" bIns="45720" anchor="t" anchorCtr="0" upright="1">
                        <a:noAutofit/>
                      </wps:bodyPr>
                    </wps:wsp>
                    <wps:wsp>
                      <wps:cNvPr id="5" name="Rectangle 20"/>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left:0;text-align:left;margin-left:0;margin-top:0;width:580.05pt;height:27.35pt;z-index:251660288;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2H0QMAAAUOAAAOAAAAZHJzL2Uyb0RvYy54bWzsV9tu4zYQfS/QfyD47uhGSZYQZZG146BA&#10;2i667QfQEnVBJVIl5chp0X/vcCTfEmB3sYsEKLB+kMXbXM7MnKGu3+27ljwKbRolM+pduZQImaui&#10;kVVG//h9s1hSYgYuC94qKTL6JAx9d/PjD9djnwpf1aothCYgRJp07DNaD0OfOo7Ja9Fxc6V6IWGx&#10;VLrjAwx15RSajyC9ax3fdSNnVLrotcqFMTC7nhbpDcovS5EPv5alEQNpMwq2DfjU+Nzap3NzzdNK&#10;875u8tkM/hVWdLyRoPQoas0HTna6eSGqa3KtjCqHq1x1jirLJhfoA3jjuc+8uddq16MvVTpW/REm&#10;gPYZTl8tNv/l8YMmTZFRnxLJOwgRaiVebLEZ+yqFLfe6/9h/0JOD8Pqg8j8NLDvP1+24mjaT7fiz&#10;KkAe3w0KsdmXurMiwGuyxxA8HUMg9gPJYTIOoigKQkpyWAtYHLBwilFeQyDtscD3KIFFjy3DOX55&#10;fTcf97zIhWV7OGTogcPTSS/aOttmHYN8MydIzbdB+rHmvcBIGYvXDGlwgPQ3yEMuq1YQbznBitsO&#10;mJoJUCLVqoZt4lZrNdaCF2CVZ/eD7WcH7MBAOD6LcBCzGarEDSYYDzgnAYsmnFjgo4oDTjzttRnu&#10;heqIfcmoBuMxfvzxwQzWmtMWG06j2qbYNG2LA1u4YtVq8sih5HieCzn4eLzddZAQ03wcuu4cPJi2&#10;kcXtOAXisfytFFR2oaCVVo1UVuFkyzQDjoF1ds26iKX3T+L5zH3vJ4tNtIwXbMPCRRK7y4XrJe+T&#10;yGUJW2/+tbZ5LK2bohDyoZHiQAMe+7KcmAlpKmAkAjJmNAn9EN2+sP7o2GvB0zUD8GnbdBldAsQH&#10;kG0y3ckCAOPpwJt2encuHUewAb3DP+KJqWezbaqZYb/dI11gXtpM3KriCXJRK0gVYFjoBfBSK/03&#10;JSPwakbNXzuuBSXtTxLyOfEYs0SMAxbGPgz0+cr2fIXLHERldKBkel0NE3nvet1UNWjyEGSpboFl&#10;ygbT82QVeGIHUOhvVPFQbxOJnlV88oYVn8QRkA6y44uS9z0XON5S4/eSf8uS19X2yIdYkkeWOyfO&#10;NytcZPtTiXwvXKQzuHE8L1xgJuBLixR09Fdv1S9vNYdW/Yk7zakRf2GvPvZNnrbyE23qVXIWVM79&#10;+WWndpO75d2SLZgf3S2Yu14vbjcrtog2Xhyug/VqtfYuO7Xt/9/eqa09lw363PMN/ubb0dm2s745&#10;3XvgyvKZvvl/6ZJ4S4ZvDbwDzN9F9mPmfIxd9fT1dvMfAAAA//8DAFBLAwQUAAYACAAAACEApj6b&#10;ht0AAAAFAQAADwAAAGRycy9kb3ducmV2LnhtbEyPQUvDQBCF74L/YRnBm92s2lpiNqUU9VSEtoL0&#10;Ns1Ok9DsbMhuk/Tfu/Wil4HHe7z3TbYYbSN66nztWIOaJCCIC2dqLjV87d4f5iB8QDbYOCYNF/Kw&#10;yG9vMkyNG3hD/TaUIpawT1FDFUKbSumLiiz6iWuJo3d0ncUQZVdK0+EQy20jH5NkJi3WHBcqbGlV&#10;UXHanq2GjwGH5ZN669en4+qy300/v9eKtL6/G5evIAKN4S8MV/yIDnlkOrgzGy8aDfGR8Huvnpol&#10;CsRBw/T5BWSeyf/0+Q8AAAD//wMAUEsBAi0AFAAGAAgAAAAhALaDOJL+AAAA4QEAABMAAAAAAAAA&#10;AAAAAAAAAAAAAFtDb250ZW50X1R5cGVzXS54bWxQSwECLQAUAAYACAAAACEAOP0h/9YAAACUAQAA&#10;CwAAAAAAAAAAAAAAAAAvAQAAX3JlbHMvLnJlbHNQSwECLQAUAAYACAAAACEA36mNh9EDAAAFDgAA&#10;DgAAAAAAAAAAAAAAAAAuAgAAZHJzL2Uyb0RvYy54bWxQSwECLQAUAAYACAAAACEApj6bht0AAAAF&#10;AQAADwAAAAAAAAAAAAAAAAArBgAAZHJzL2Rvd25yZXYueG1sUEsFBgAAAAAEAAQA8wAAADUHAAAA&#10;AA==&#10;">
              <v:rect id="Rectangle 18" o:spid="_x0000_s1028"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e9sMA&#10;AADaAAAADwAAAGRycy9kb3ducmV2LnhtbESPT2vCQBTE7wW/w/KE3upGC0WiGxEhEMRLbXro7ZF9&#10;+YPZtzG7MbGfvisIPQ4z8xtmu5tMK27Uu8ayguUiAkFcWN1wpSD/St/WIJxH1thaJgV3crBLZi9b&#10;jLUd+ZNuZ1+JAGEXo4La+y6W0hU1GXQL2xEHr7S9QR9kX0nd4xjgppWrKPqQBhsOCzV2dKipuJwH&#10;o+D0zcM9z6LrMV/vf/FnTMvRpEq9zqf9BoSnyf+Hn+1MK3iHx5VwA2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0e9sMAAADaAAAADwAAAAAAAAAAAAAAAACYAgAAZHJzL2Rv&#10;d25yZXYueG1sUEsFBgAAAAAEAAQA9QAAAIgDAAAAAA==&#10;" fillcolor="#943634 [2405]" stroked="f" strokecolor="#943634 [2405]">
                <v:textbox>
                  <w:txbxContent>
                    <w:sdt>
                      <w:sdtPr>
                        <w:rPr>
                          <w:rFonts w:ascii="Arial" w:hAnsi="Arial" w:cs="Arial"/>
                          <w:b/>
                          <w:color w:val="FFFFFF" w:themeColor="background1"/>
                          <w:u w:val="single"/>
                        </w:rPr>
                        <w:alias w:val="Address"/>
                        <w:id w:val="72595183"/>
                        <w:dataBinding w:prefixMappings="xmlns:ns0='http://schemas.microsoft.com/office/2006/coverPageProps'" w:xpath="/ns0:CoverPageProperties[1]/ns0:CompanyAddress[1]" w:storeItemID="{55AF091B-3C7A-41E3-B477-F2FDAA23CFDA}"/>
                        <w:text w:multiLine="1"/>
                      </w:sdtPr>
                      <w:sdtEndPr/>
                      <w:sdtContent>
                        <w:p w:rsidR="00AB6A03" w:rsidRDefault="00A23D00" w:rsidP="00AB6A03">
                          <w:pPr>
                            <w:pStyle w:val="Footer"/>
                            <w:jc w:val="center"/>
                            <w:rPr>
                              <w:color w:val="FFFFFF" w:themeColor="background1"/>
                              <w:spacing w:val="60"/>
                            </w:rPr>
                          </w:pPr>
                          <w:r>
                            <w:rPr>
                              <w:rFonts w:ascii="Arial" w:hAnsi="Arial" w:cs="Arial"/>
                              <w:b/>
                              <w:color w:val="FFFFFF" w:themeColor="background1"/>
                              <w:u w:val="single"/>
                            </w:rPr>
                            <w:t>Procedure DR/DMG P.O. Returns</w:t>
                          </w:r>
                          <w:r>
                            <w:rPr>
                              <w:rFonts w:ascii="Arial" w:hAnsi="Arial" w:cs="Arial"/>
                              <w:b/>
                              <w:color w:val="FFFFFF" w:themeColor="background1"/>
                              <w:u w:val="single"/>
                            </w:rPr>
                            <w:br/>
                          </w:r>
                          <w:r>
                            <w:rPr>
                              <w:rFonts w:ascii="Arial" w:hAnsi="Arial" w:cs="Arial"/>
                              <w:b/>
                              <w:color w:val="FFFFFF" w:themeColor="background1"/>
                              <w:u w:val="single"/>
                            </w:rPr>
                            <w:br/>
                          </w:r>
                        </w:p>
                      </w:sdtContent>
                    </w:sdt>
                    <w:p w:rsidR="00AB6A03" w:rsidRDefault="00AB6A03">
                      <w:pPr>
                        <w:pStyle w:val="Header"/>
                        <w:rPr>
                          <w:color w:val="FFFFFF" w:themeColor="background1"/>
                        </w:rPr>
                      </w:pPr>
                    </w:p>
                  </w:txbxContent>
                </v:textbox>
              </v:rect>
              <v:rect id="Rectangle 19" o:spid="_x0000_s1029"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textbox>
                  <w:txbxContent>
                    <w:p w:rsidR="00AB6A03" w:rsidRDefault="00AB6A03">
                      <w:pPr>
                        <w:pStyle w:val="Footer"/>
                        <w:rPr>
                          <w:color w:val="FFFFFF" w:themeColor="background1"/>
                        </w:rPr>
                      </w:pPr>
                      <w:r>
                        <w:rPr>
                          <w:color w:val="FFFFFF" w:themeColor="background1"/>
                        </w:rPr>
                        <w:t xml:space="preserve">Page </w:t>
                      </w:r>
                      <w:r w:rsidR="000A6942">
                        <w:fldChar w:fldCharType="begin"/>
                      </w:r>
                      <w:r w:rsidR="000A6942">
                        <w:instrText xml:space="preserve"> PAGE   \* MERGEFORMAT </w:instrText>
                      </w:r>
                      <w:r w:rsidR="000A6942">
                        <w:fldChar w:fldCharType="separate"/>
                      </w:r>
                      <w:r w:rsidR="00EA73CE" w:rsidRPr="00EA73CE">
                        <w:rPr>
                          <w:noProof/>
                          <w:color w:val="FFFFFF" w:themeColor="background1"/>
                        </w:rPr>
                        <w:t>1</w:t>
                      </w:r>
                      <w:r w:rsidR="000A6942">
                        <w:rPr>
                          <w:noProof/>
                          <w:color w:val="FFFFFF" w:themeColor="background1"/>
                        </w:rPr>
                        <w:fldChar w:fldCharType="end"/>
                      </w:r>
                    </w:p>
                  </w:txbxContent>
                </v:textbox>
              </v:rect>
              <v:rect id="Rectangle 20" o:spid="_x0000_s1030"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roofErr w:type="spellStart"/>
    <w:proofErr w:type="gramStart"/>
    <w:r w:rsidR="00A52617">
      <w:t>jms</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B4" w:rsidRDefault="00685AB4" w:rsidP="00153519">
      <w:r>
        <w:separator/>
      </w:r>
    </w:p>
  </w:footnote>
  <w:footnote w:type="continuationSeparator" w:id="0">
    <w:p w:rsidR="00685AB4" w:rsidRDefault="00685AB4" w:rsidP="0015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2C" w:rsidRDefault="00D316E9" w:rsidP="00235C2C">
    <w:pPr>
      <w:pStyle w:val="Header"/>
      <w:jc w:val="center"/>
    </w:pPr>
    <w:r>
      <w:rPr>
        <w:noProof/>
      </w:rPr>
      <w:drawing>
        <wp:inline distT="0" distB="0" distL="0" distR="0">
          <wp:extent cx="3702757" cy="781050"/>
          <wp:effectExtent l="19050" t="0" r="0" b="0"/>
          <wp:docPr id="1" name="Picture 0" descr="TAW holding Ill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W holding Illust.JPG"/>
                  <pic:cNvPicPr/>
                </pic:nvPicPr>
                <pic:blipFill>
                  <a:blip r:embed="rId1"/>
                  <a:stretch>
                    <a:fillRect/>
                  </a:stretch>
                </pic:blipFill>
                <pic:spPr>
                  <a:xfrm>
                    <a:off x="0" y="0"/>
                    <a:ext cx="3719978" cy="784682"/>
                  </a:xfrm>
                  <a:prstGeom prst="rect">
                    <a:avLst/>
                  </a:prstGeom>
                </pic:spPr>
              </pic:pic>
            </a:graphicData>
          </a:graphic>
        </wp:inline>
      </w:drawing>
    </w:r>
  </w:p>
  <w:p w:rsidR="00235C2C" w:rsidRDefault="00235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3F"/>
    <w:multiLevelType w:val="hybridMultilevel"/>
    <w:tmpl w:val="2A8C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E21AE"/>
    <w:multiLevelType w:val="hybridMultilevel"/>
    <w:tmpl w:val="AB6E0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AD17D8"/>
    <w:multiLevelType w:val="hybridMultilevel"/>
    <w:tmpl w:val="E70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17014"/>
    <w:multiLevelType w:val="hybridMultilevel"/>
    <w:tmpl w:val="F710DE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B11469"/>
    <w:multiLevelType w:val="hybridMultilevel"/>
    <w:tmpl w:val="8DCEB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31E09"/>
    <w:multiLevelType w:val="hybridMultilevel"/>
    <w:tmpl w:val="ECC26F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32029D"/>
    <w:multiLevelType w:val="hybridMultilevel"/>
    <w:tmpl w:val="6810AB46"/>
    <w:lvl w:ilvl="0" w:tplc="F6862D7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50554"/>
    <w:multiLevelType w:val="hybridMultilevel"/>
    <w:tmpl w:val="130E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3D5986"/>
    <w:multiLevelType w:val="hybridMultilevel"/>
    <w:tmpl w:val="429CA6F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952EB0"/>
    <w:multiLevelType w:val="hybridMultilevel"/>
    <w:tmpl w:val="8DE02B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5D3B0A"/>
    <w:multiLevelType w:val="hybridMultilevel"/>
    <w:tmpl w:val="555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F00DE4"/>
    <w:multiLevelType w:val="hybridMultilevel"/>
    <w:tmpl w:val="C2C6D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1717BC"/>
    <w:multiLevelType w:val="hybridMultilevel"/>
    <w:tmpl w:val="555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F37204"/>
    <w:multiLevelType w:val="hybridMultilevel"/>
    <w:tmpl w:val="6B9EE5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6"/>
  </w:num>
  <w:num w:numId="5">
    <w:abstractNumId w:val="10"/>
  </w:num>
  <w:num w:numId="6">
    <w:abstractNumId w:val="7"/>
  </w:num>
  <w:num w:numId="7">
    <w:abstractNumId w:val="11"/>
  </w:num>
  <w:num w:numId="8">
    <w:abstractNumId w:val="3"/>
  </w:num>
  <w:num w:numId="9">
    <w:abstractNumId w:val="5"/>
  </w:num>
  <w:num w:numId="10">
    <w:abstractNumId w:val="9"/>
  </w:num>
  <w:num w:numId="11">
    <w:abstractNumId w:val="8"/>
  </w:num>
  <w:num w:numId="12">
    <w:abstractNumId w:val="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1A"/>
    <w:rsid w:val="0000330A"/>
    <w:rsid w:val="00003FCF"/>
    <w:rsid w:val="000121F5"/>
    <w:rsid w:val="000159C5"/>
    <w:rsid w:val="00015AD3"/>
    <w:rsid w:val="000164B6"/>
    <w:rsid w:val="00020A5D"/>
    <w:rsid w:val="00020C7C"/>
    <w:rsid w:val="00022130"/>
    <w:rsid w:val="00026C68"/>
    <w:rsid w:val="00026E17"/>
    <w:rsid w:val="00032FF1"/>
    <w:rsid w:val="00046BB7"/>
    <w:rsid w:val="00047485"/>
    <w:rsid w:val="0005110C"/>
    <w:rsid w:val="00053E1A"/>
    <w:rsid w:val="00061594"/>
    <w:rsid w:val="000650E9"/>
    <w:rsid w:val="00070B02"/>
    <w:rsid w:val="00070EA4"/>
    <w:rsid w:val="00075C2C"/>
    <w:rsid w:val="0007673F"/>
    <w:rsid w:val="0007766E"/>
    <w:rsid w:val="0008264B"/>
    <w:rsid w:val="000878B1"/>
    <w:rsid w:val="000929E9"/>
    <w:rsid w:val="00092B30"/>
    <w:rsid w:val="00092CD9"/>
    <w:rsid w:val="000A1EE9"/>
    <w:rsid w:val="000A43FE"/>
    <w:rsid w:val="000A47B1"/>
    <w:rsid w:val="000A6942"/>
    <w:rsid w:val="000C6276"/>
    <w:rsid w:val="000C69C6"/>
    <w:rsid w:val="000D0307"/>
    <w:rsid w:val="000D4701"/>
    <w:rsid w:val="000E198A"/>
    <w:rsid w:val="000E42B7"/>
    <w:rsid w:val="000E5E88"/>
    <w:rsid w:val="000E61C3"/>
    <w:rsid w:val="000F0237"/>
    <w:rsid w:val="000F0EE0"/>
    <w:rsid w:val="000F6331"/>
    <w:rsid w:val="000F6D52"/>
    <w:rsid w:val="000F7450"/>
    <w:rsid w:val="000F7510"/>
    <w:rsid w:val="00102A95"/>
    <w:rsid w:val="00104CAB"/>
    <w:rsid w:val="00123089"/>
    <w:rsid w:val="00125EEA"/>
    <w:rsid w:val="00126E02"/>
    <w:rsid w:val="00126F2E"/>
    <w:rsid w:val="001336C7"/>
    <w:rsid w:val="001345C9"/>
    <w:rsid w:val="0013490E"/>
    <w:rsid w:val="00137A17"/>
    <w:rsid w:val="00137C49"/>
    <w:rsid w:val="001424F3"/>
    <w:rsid w:val="001441D7"/>
    <w:rsid w:val="00145D99"/>
    <w:rsid w:val="00147052"/>
    <w:rsid w:val="00153291"/>
    <w:rsid w:val="00153519"/>
    <w:rsid w:val="00154539"/>
    <w:rsid w:val="00154849"/>
    <w:rsid w:val="00154EA3"/>
    <w:rsid w:val="001631AC"/>
    <w:rsid w:val="00167A36"/>
    <w:rsid w:val="00172446"/>
    <w:rsid w:val="00181237"/>
    <w:rsid w:val="001834EA"/>
    <w:rsid w:val="00187072"/>
    <w:rsid w:val="001900E4"/>
    <w:rsid w:val="00191798"/>
    <w:rsid w:val="00192DC8"/>
    <w:rsid w:val="001A246C"/>
    <w:rsid w:val="001A5C12"/>
    <w:rsid w:val="001B0701"/>
    <w:rsid w:val="001B1442"/>
    <w:rsid w:val="001B3A68"/>
    <w:rsid w:val="001B68AB"/>
    <w:rsid w:val="001B73FF"/>
    <w:rsid w:val="001B7DD0"/>
    <w:rsid w:val="001C4F36"/>
    <w:rsid w:val="001D3734"/>
    <w:rsid w:val="001D68E3"/>
    <w:rsid w:val="001F0305"/>
    <w:rsid w:val="001F040F"/>
    <w:rsid w:val="0020094D"/>
    <w:rsid w:val="00201DD4"/>
    <w:rsid w:val="00203742"/>
    <w:rsid w:val="00205149"/>
    <w:rsid w:val="00212F2B"/>
    <w:rsid w:val="00212F6E"/>
    <w:rsid w:val="00235C2C"/>
    <w:rsid w:val="00236CD1"/>
    <w:rsid w:val="00237737"/>
    <w:rsid w:val="00242313"/>
    <w:rsid w:val="0024416C"/>
    <w:rsid w:val="002459E2"/>
    <w:rsid w:val="00251827"/>
    <w:rsid w:val="00251AED"/>
    <w:rsid w:val="002578CB"/>
    <w:rsid w:val="00262972"/>
    <w:rsid w:val="00263C79"/>
    <w:rsid w:val="00270B48"/>
    <w:rsid w:val="0029593E"/>
    <w:rsid w:val="0029619C"/>
    <w:rsid w:val="00297768"/>
    <w:rsid w:val="002A08CC"/>
    <w:rsid w:val="002A3F30"/>
    <w:rsid w:val="002C1E74"/>
    <w:rsid w:val="002D1F17"/>
    <w:rsid w:val="002D25A5"/>
    <w:rsid w:val="002D4B6B"/>
    <w:rsid w:val="002D6169"/>
    <w:rsid w:val="002E365E"/>
    <w:rsid w:val="002F0E06"/>
    <w:rsid w:val="002F1642"/>
    <w:rsid w:val="002F5ABE"/>
    <w:rsid w:val="00301C37"/>
    <w:rsid w:val="0030322D"/>
    <w:rsid w:val="00313804"/>
    <w:rsid w:val="0031532F"/>
    <w:rsid w:val="00315A1E"/>
    <w:rsid w:val="0033105E"/>
    <w:rsid w:val="003422CB"/>
    <w:rsid w:val="00346527"/>
    <w:rsid w:val="00351EED"/>
    <w:rsid w:val="00354671"/>
    <w:rsid w:val="003564DA"/>
    <w:rsid w:val="00357317"/>
    <w:rsid w:val="00357AFE"/>
    <w:rsid w:val="00367AC1"/>
    <w:rsid w:val="00370B6B"/>
    <w:rsid w:val="0037468D"/>
    <w:rsid w:val="00375EDA"/>
    <w:rsid w:val="003808D5"/>
    <w:rsid w:val="00381734"/>
    <w:rsid w:val="00384327"/>
    <w:rsid w:val="00387BAC"/>
    <w:rsid w:val="00387EF4"/>
    <w:rsid w:val="00391F2F"/>
    <w:rsid w:val="00393B09"/>
    <w:rsid w:val="00393D92"/>
    <w:rsid w:val="00393DEA"/>
    <w:rsid w:val="003A1A4E"/>
    <w:rsid w:val="003A4AD6"/>
    <w:rsid w:val="003B111C"/>
    <w:rsid w:val="003B1F56"/>
    <w:rsid w:val="003B5B9F"/>
    <w:rsid w:val="003B7461"/>
    <w:rsid w:val="003C6906"/>
    <w:rsid w:val="003C6AF0"/>
    <w:rsid w:val="003D1D3A"/>
    <w:rsid w:val="003D245F"/>
    <w:rsid w:val="003D38EF"/>
    <w:rsid w:val="003D4679"/>
    <w:rsid w:val="003D593A"/>
    <w:rsid w:val="003E1790"/>
    <w:rsid w:val="003E2648"/>
    <w:rsid w:val="003F364A"/>
    <w:rsid w:val="0040230F"/>
    <w:rsid w:val="00403062"/>
    <w:rsid w:val="004113FC"/>
    <w:rsid w:val="00423197"/>
    <w:rsid w:val="00426599"/>
    <w:rsid w:val="00431B78"/>
    <w:rsid w:val="00432ADA"/>
    <w:rsid w:val="0043414A"/>
    <w:rsid w:val="00442E8E"/>
    <w:rsid w:val="004546C7"/>
    <w:rsid w:val="00464346"/>
    <w:rsid w:val="004721E9"/>
    <w:rsid w:val="00485232"/>
    <w:rsid w:val="00490392"/>
    <w:rsid w:val="0049487E"/>
    <w:rsid w:val="00495326"/>
    <w:rsid w:val="004A1081"/>
    <w:rsid w:val="004A560B"/>
    <w:rsid w:val="004A73DE"/>
    <w:rsid w:val="004B3301"/>
    <w:rsid w:val="004B3AB3"/>
    <w:rsid w:val="004B58CD"/>
    <w:rsid w:val="004B6D32"/>
    <w:rsid w:val="004B7CB0"/>
    <w:rsid w:val="004C2A92"/>
    <w:rsid w:val="004C2FA8"/>
    <w:rsid w:val="004C7B92"/>
    <w:rsid w:val="004D20E9"/>
    <w:rsid w:val="004D465F"/>
    <w:rsid w:val="004D4A50"/>
    <w:rsid w:val="004D4D69"/>
    <w:rsid w:val="004F332B"/>
    <w:rsid w:val="004F4305"/>
    <w:rsid w:val="004F52C3"/>
    <w:rsid w:val="004F782A"/>
    <w:rsid w:val="0050009B"/>
    <w:rsid w:val="00500156"/>
    <w:rsid w:val="00503FBB"/>
    <w:rsid w:val="00504156"/>
    <w:rsid w:val="00504AB7"/>
    <w:rsid w:val="00507A3E"/>
    <w:rsid w:val="00510681"/>
    <w:rsid w:val="0051068E"/>
    <w:rsid w:val="00512A0C"/>
    <w:rsid w:val="00513E0F"/>
    <w:rsid w:val="00516FB6"/>
    <w:rsid w:val="00517A41"/>
    <w:rsid w:val="00520B46"/>
    <w:rsid w:val="005273FC"/>
    <w:rsid w:val="00530B21"/>
    <w:rsid w:val="0053315A"/>
    <w:rsid w:val="0053396E"/>
    <w:rsid w:val="005363AE"/>
    <w:rsid w:val="005366E3"/>
    <w:rsid w:val="0053794D"/>
    <w:rsid w:val="005379D2"/>
    <w:rsid w:val="00542B3D"/>
    <w:rsid w:val="00546367"/>
    <w:rsid w:val="005534E4"/>
    <w:rsid w:val="0055576B"/>
    <w:rsid w:val="00556558"/>
    <w:rsid w:val="00560507"/>
    <w:rsid w:val="00560B99"/>
    <w:rsid w:val="00560C15"/>
    <w:rsid w:val="00560E6F"/>
    <w:rsid w:val="00565A36"/>
    <w:rsid w:val="00566475"/>
    <w:rsid w:val="00567472"/>
    <w:rsid w:val="00571041"/>
    <w:rsid w:val="005712A4"/>
    <w:rsid w:val="00574F59"/>
    <w:rsid w:val="0058152A"/>
    <w:rsid w:val="00581AC2"/>
    <w:rsid w:val="00586686"/>
    <w:rsid w:val="00586689"/>
    <w:rsid w:val="005867C2"/>
    <w:rsid w:val="00597BD4"/>
    <w:rsid w:val="005A0A76"/>
    <w:rsid w:val="005A212B"/>
    <w:rsid w:val="005A24A9"/>
    <w:rsid w:val="005A2676"/>
    <w:rsid w:val="005A3681"/>
    <w:rsid w:val="005B2326"/>
    <w:rsid w:val="005B5DAE"/>
    <w:rsid w:val="005C1379"/>
    <w:rsid w:val="005C2435"/>
    <w:rsid w:val="005C5964"/>
    <w:rsid w:val="005D1508"/>
    <w:rsid w:val="005D217C"/>
    <w:rsid w:val="005D234D"/>
    <w:rsid w:val="005D2382"/>
    <w:rsid w:val="005D31CD"/>
    <w:rsid w:val="005D53DF"/>
    <w:rsid w:val="005E04E1"/>
    <w:rsid w:val="005E460F"/>
    <w:rsid w:val="005E54C0"/>
    <w:rsid w:val="005E74C6"/>
    <w:rsid w:val="005F0001"/>
    <w:rsid w:val="005F2C44"/>
    <w:rsid w:val="005F3578"/>
    <w:rsid w:val="005F4214"/>
    <w:rsid w:val="005F48F6"/>
    <w:rsid w:val="005F6C93"/>
    <w:rsid w:val="00601E57"/>
    <w:rsid w:val="00603AF7"/>
    <w:rsid w:val="00607BDD"/>
    <w:rsid w:val="00615413"/>
    <w:rsid w:val="00615C57"/>
    <w:rsid w:val="00616D01"/>
    <w:rsid w:val="0061779A"/>
    <w:rsid w:val="006205C3"/>
    <w:rsid w:val="00624277"/>
    <w:rsid w:val="0062578E"/>
    <w:rsid w:val="00631F36"/>
    <w:rsid w:val="00635AE8"/>
    <w:rsid w:val="00640A0A"/>
    <w:rsid w:val="0064101F"/>
    <w:rsid w:val="006419E9"/>
    <w:rsid w:val="00643DE3"/>
    <w:rsid w:val="00646453"/>
    <w:rsid w:val="006570C4"/>
    <w:rsid w:val="00657BFF"/>
    <w:rsid w:val="00662171"/>
    <w:rsid w:val="0066574F"/>
    <w:rsid w:val="00666F8E"/>
    <w:rsid w:val="006723FE"/>
    <w:rsid w:val="006765DB"/>
    <w:rsid w:val="0068358C"/>
    <w:rsid w:val="00685AB4"/>
    <w:rsid w:val="006913F0"/>
    <w:rsid w:val="00691EC4"/>
    <w:rsid w:val="006950EA"/>
    <w:rsid w:val="006A3285"/>
    <w:rsid w:val="006A5809"/>
    <w:rsid w:val="006A669D"/>
    <w:rsid w:val="006B28C7"/>
    <w:rsid w:val="006B7055"/>
    <w:rsid w:val="006B7FCC"/>
    <w:rsid w:val="006C291F"/>
    <w:rsid w:val="006D5B7A"/>
    <w:rsid w:val="006D7054"/>
    <w:rsid w:val="006E0587"/>
    <w:rsid w:val="006E2FE8"/>
    <w:rsid w:val="006E5995"/>
    <w:rsid w:val="006F2780"/>
    <w:rsid w:val="006F5291"/>
    <w:rsid w:val="00700E3A"/>
    <w:rsid w:val="00701D03"/>
    <w:rsid w:val="0070234A"/>
    <w:rsid w:val="0070248F"/>
    <w:rsid w:val="0070298C"/>
    <w:rsid w:val="00707F1B"/>
    <w:rsid w:val="00710FA0"/>
    <w:rsid w:val="007128CC"/>
    <w:rsid w:val="007215E9"/>
    <w:rsid w:val="00724B9F"/>
    <w:rsid w:val="00736366"/>
    <w:rsid w:val="007405E6"/>
    <w:rsid w:val="00740A70"/>
    <w:rsid w:val="007412DD"/>
    <w:rsid w:val="00745CA4"/>
    <w:rsid w:val="00746555"/>
    <w:rsid w:val="007532D0"/>
    <w:rsid w:val="007534AC"/>
    <w:rsid w:val="00757800"/>
    <w:rsid w:val="00761177"/>
    <w:rsid w:val="00766CCD"/>
    <w:rsid w:val="00771AD7"/>
    <w:rsid w:val="007735C3"/>
    <w:rsid w:val="007748CE"/>
    <w:rsid w:val="00780DB0"/>
    <w:rsid w:val="00783751"/>
    <w:rsid w:val="00786273"/>
    <w:rsid w:val="00795C2E"/>
    <w:rsid w:val="0079776C"/>
    <w:rsid w:val="007B038A"/>
    <w:rsid w:val="007B1B6E"/>
    <w:rsid w:val="007B305B"/>
    <w:rsid w:val="007C0768"/>
    <w:rsid w:val="007C09C6"/>
    <w:rsid w:val="007C1CDD"/>
    <w:rsid w:val="007D022E"/>
    <w:rsid w:val="007D04F8"/>
    <w:rsid w:val="007E3C7E"/>
    <w:rsid w:val="007E4952"/>
    <w:rsid w:val="007E5FEB"/>
    <w:rsid w:val="007E733B"/>
    <w:rsid w:val="008047BB"/>
    <w:rsid w:val="008256FF"/>
    <w:rsid w:val="0082736B"/>
    <w:rsid w:val="0083040A"/>
    <w:rsid w:val="0083395F"/>
    <w:rsid w:val="00837848"/>
    <w:rsid w:val="00837874"/>
    <w:rsid w:val="0084362E"/>
    <w:rsid w:val="00850F0F"/>
    <w:rsid w:val="00851C8A"/>
    <w:rsid w:val="00865513"/>
    <w:rsid w:val="008720E5"/>
    <w:rsid w:val="008721AF"/>
    <w:rsid w:val="00872B2B"/>
    <w:rsid w:val="00874A26"/>
    <w:rsid w:val="008775BC"/>
    <w:rsid w:val="00877801"/>
    <w:rsid w:val="00893503"/>
    <w:rsid w:val="0089465C"/>
    <w:rsid w:val="008962E3"/>
    <w:rsid w:val="008A293A"/>
    <w:rsid w:val="008A7CF6"/>
    <w:rsid w:val="008B4AFF"/>
    <w:rsid w:val="008B7221"/>
    <w:rsid w:val="008C2839"/>
    <w:rsid w:val="008C5A03"/>
    <w:rsid w:val="008C68DA"/>
    <w:rsid w:val="008C6F27"/>
    <w:rsid w:val="008D0922"/>
    <w:rsid w:val="008D4E13"/>
    <w:rsid w:val="008D604C"/>
    <w:rsid w:val="008E2D1C"/>
    <w:rsid w:val="008E64B8"/>
    <w:rsid w:val="008E7A23"/>
    <w:rsid w:val="008F01E5"/>
    <w:rsid w:val="008F6AFC"/>
    <w:rsid w:val="0090089F"/>
    <w:rsid w:val="00901F42"/>
    <w:rsid w:val="0090309B"/>
    <w:rsid w:val="00911628"/>
    <w:rsid w:val="009128A3"/>
    <w:rsid w:val="00914C44"/>
    <w:rsid w:val="009169E0"/>
    <w:rsid w:val="009176D5"/>
    <w:rsid w:val="009178FC"/>
    <w:rsid w:val="0092262D"/>
    <w:rsid w:val="00930E15"/>
    <w:rsid w:val="00930F02"/>
    <w:rsid w:val="009335A1"/>
    <w:rsid w:val="00935B76"/>
    <w:rsid w:val="009375A3"/>
    <w:rsid w:val="00937749"/>
    <w:rsid w:val="00937DC5"/>
    <w:rsid w:val="00950343"/>
    <w:rsid w:val="009537BC"/>
    <w:rsid w:val="00961353"/>
    <w:rsid w:val="009613BE"/>
    <w:rsid w:val="00964FEA"/>
    <w:rsid w:val="00966BC1"/>
    <w:rsid w:val="009750B6"/>
    <w:rsid w:val="00983E1F"/>
    <w:rsid w:val="00991A57"/>
    <w:rsid w:val="00995791"/>
    <w:rsid w:val="009A0EE0"/>
    <w:rsid w:val="009A4293"/>
    <w:rsid w:val="009A5123"/>
    <w:rsid w:val="009A7718"/>
    <w:rsid w:val="009A7CA5"/>
    <w:rsid w:val="009B7EED"/>
    <w:rsid w:val="009C5C88"/>
    <w:rsid w:val="009C697E"/>
    <w:rsid w:val="009C7738"/>
    <w:rsid w:val="009E34F8"/>
    <w:rsid w:val="009E35FE"/>
    <w:rsid w:val="009F718A"/>
    <w:rsid w:val="00A03F93"/>
    <w:rsid w:val="00A22344"/>
    <w:rsid w:val="00A23D00"/>
    <w:rsid w:val="00A25198"/>
    <w:rsid w:val="00A30ACB"/>
    <w:rsid w:val="00A32954"/>
    <w:rsid w:val="00A36984"/>
    <w:rsid w:val="00A5159A"/>
    <w:rsid w:val="00A524A1"/>
    <w:rsid w:val="00A52617"/>
    <w:rsid w:val="00A555D3"/>
    <w:rsid w:val="00A601EE"/>
    <w:rsid w:val="00A60C78"/>
    <w:rsid w:val="00A67ECD"/>
    <w:rsid w:val="00A7031C"/>
    <w:rsid w:val="00A72748"/>
    <w:rsid w:val="00A77F6B"/>
    <w:rsid w:val="00A80978"/>
    <w:rsid w:val="00A828C7"/>
    <w:rsid w:val="00A85B8F"/>
    <w:rsid w:val="00A8620A"/>
    <w:rsid w:val="00A867DE"/>
    <w:rsid w:val="00A8701A"/>
    <w:rsid w:val="00A87239"/>
    <w:rsid w:val="00A878D3"/>
    <w:rsid w:val="00A879CA"/>
    <w:rsid w:val="00A90AEC"/>
    <w:rsid w:val="00A91610"/>
    <w:rsid w:val="00A928BB"/>
    <w:rsid w:val="00A92B57"/>
    <w:rsid w:val="00A95CAC"/>
    <w:rsid w:val="00A9603F"/>
    <w:rsid w:val="00A9764E"/>
    <w:rsid w:val="00AA4F6C"/>
    <w:rsid w:val="00AB2658"/>
    <w:rsid w:val="00AB3A76"/>
    <w:rsid w:val="00AB6583"/>
    <w:rsid w:val="00AB6A03"/>
    <w:rsid w:val="00AB7B4E"/>
    <w:rsid w:val="00AC1950"/>
    <w:rsid w:val="00AC3A92"/>
    <w:rsid w:val="00AC4100"/>
    <w:rsid w:val="00AC452C"/>
    <w:rsid w:val="00AC51D5"/>
    <w:rsid w:val="00AC58E8"/>
    <w:rsid w:val="00AC6D66"/>
    <w:rsid w:val="00AD2D20"/>
    <w:rsid w:val="00AD3A96"/>
    <w:rsid w:val="00AD4525"/>
    <w:rsid w:val="00AD55C3"/>
    <w:rsid w:val="00AD5C41"/>
    <w:rsid w:val="00AD7C5D"/>
    <w:rsid w:val="00AE044E"/>
    <w:rsid w:val="00AE2AF2"/>
    <w:rsid w:val="00AE54CE"/>
    <w:rsid w:val="00AE56DF"/>
    <w:rsid w:val="00AF2DFB"/>
    <w:rsid w:val="00AF5FA0"/>
    <w:rsid w:val="00AF700E"/>
    <w:rsid w:val="00B03F1C"/>
    <w:rsid w:val="00B06984"/>
    <w:rsid w:val="00B10B56"/>
    <w:rsid w:val="00B15535"/>
    <w:rsid w:val="00B15663"/>
    <w:rsid w:val="00B250AE"/>
    <w:rsid w:val="00B26558"/>
    <w:rsid w:val="00B32E6C"/>
    <w:rsid w:val="00B34CDA"/>
    <w:rsid w:val="00B43C45"/>
    <w:rsid w:val="00B440B8"/>
    <w:rsid w:val="00B455C9"/>
    <w:rsid w:val="00B526A5"/>
    <w:rsid w:val="00B57465"/>
    <w:rsid w:val="00B63A33"/>
    <w:rsid w:val="00B650D8"/>
    <w:rsid w:val="00B65D30"/>
    <w:rsid w:val="00B664DA"/>
    <w:rsid w:val="00B66D13"/>
    <w:rsid w:val="00B81927"/>
    <w:rsid w:val="00B81BE7"/>
    <w:rsid w:val="00B81DDD"/>
    <w:rsid w:val="00B84B1C"/>
    <w:rsid w:val="00B8669B"/>
    <w:rsid w:val="00B87725"/>
    <w:rsid w:val="00B917A6"/>
    <w:rsid w:val="00B92CB4"/>
    <w:rsid w:val="00B93688"/>
    <w:rsid w:val="00BA00CD"/>
    <w:rsid w:val="00BA17ED"/>
    <w:rsid w:val="00BA2378"/>
    <w:rsid w:val="00BA59E0"/>
    <w:rsid w:val="00BA6F21"/>
    <w:rsid w:val="00BB075C"/>
    <w:rsid w:val="00BB3D26"/>
    <w:rsid w:val="00BB474E"/>
    <w:rsid w:val="00BC1947"/>
    <w:rsid w:val="00BC4925"/>
    <w:rsid w:val="00BD45D7"/>
    <w:rsid w:val="00BD4EC3"/>
    <w:rsid w:val="00BD4EF3"/>
    <w:rsid w:val="00BD6629"/>
    <w:rsid w:val="00BD714D"/>
    <w:rsid w:val="00BE00A7"/>
    <w:rsid w:val="00BE276B"/>
    <w:rsid w:val="00BE2CC2"/>
    <w:rsid w:val="00BE2D88"/>
    <w:rsid w:val="00BE4A7A"/>
    <w:rsid w:val="00BF1030"/>
    <w:rsid w:val="00BF25EC"/>
    <w:rsid w:val="00BF2C81"/>
    <w:rsid w:val="00C01F82"/>
    <w:rsid w:val="00C13EB8"/>
    <w:rsid w:val="00C14202"/>
    <w:rsid w:val="00C14C0A"/>
    <w:rsid w:val="00C2445C"/>
    <w:rsid w:val="00C26F7F"/>
    <w:rsid w:val="00C31074"/>
    <w:rsid w:val="00C354FD"/>
    <w:rsid w:val="00C36226"/>
    <w:rsid w:val="00C41414"/>
    <w:rsid w:val="00C4418A"/>
    <w:rsid w:val="00C47E6B"/>
    <w:rsid w:val="00C514CC"/>
    <w:rsid w:val="00C54385"/>
    <w:rsid w:val="00C60A45"/>
    <w:rsid w:val="00C61CD1"/>
    <w:rsid w:val="00C6683E"/>
    <w:rsid w:val="00C708C0"/>
    <w:rsid w:val="00C70A68"/>
    <w:rsid w:val="00C77F47"/>
    <w:rsid w:val="00C83341"/>
    <w:rsid w:val="00C90C28"/>
    <w:rsid w:val="00C919EF"/>
    <w:rsid w:val="00C91D11"/>
    <w:rsid w:val="00C94732"/>
    <w:rsid w:val="00C9643C"/>
    <w:rsid w:val="00C965E9"/>
    <w:rsid w:val="00C97096"/>
    <w:rsid w:val="00CA2223"/>
    <w:rsid w:val="00CA2AAD"/>
    <w:rsid w:val="00CA5FE4"/>
    <w:rsid w:val="00CA627F"/>
    <w:rsid w:val="00CB2ECC"/>
    <w:rsid w:val="00CD170C"/>
    <w:rsid w:val="00CD41F0"/>
    <w:rsid w:val="00CD544D"/>
    <w:rsid w:val="00CD5849"/>
    <w:rsid w:val="00CD6DA0"/>
    <w:rsid w:val="00CE2B86"/>
    <w:rsid w:val="00CE6F5A"/>
    <w:rsid w:val="00CE707F"/>
    <w:rsid w:val="00CF31CF"/>
    <w:rsid w:val="00CF5949"/>
    <w:rsid w:val="00CF65C8"/>
    <w:rsid w:val="00CF6B26"/>
    <w:rsid w:val="00D20148"/>
    <w:rsid w:val="00D316E9"/>
    <w:rsid w:val="00D32050"/>
    <w:rsid w:val="00D3356B"/>
    <w:rsid w:val="00D3488D"/>
    <w:rsid w:val="00D41D34"/>
    <w:rsid w:val="00D44134"/>
    <w:rsid w:val="00D45D28"/>
    <w:rsid w:val="00D47DC8"/>
    <w:rsid w:val="00D51A79"/>
    <w:rsid w:val="00D62601"/>
    <w:rsid w:val="00D646B9"/>
    <w:rsid w:val="00D6540A"/>
    <w:rsid w:val="00D719D9"/>
    <w:rsid w:val="00D71CB3"/>
    <w:rsid w:val="00D758F3"/>
    <w:rsid w:val="00D7691A"/>
    <w:rsid w:val="00D76EB1"/>
    <w:rsid w:val="00D8301B"/>
    <w:rsid w:val="00D84D7F"/>
    <w:rsid w:val="00D91D7B"/>
    <w:rsid w:val="00D96A2C"/>
    <w:rsid w:val="00D97303"/>
    <w:rsid w:val="00DB02EE"/>
    <w:rsid w:val="00DC6961"/>
    <w:rsid w:val="00DC6BB1"/>
    <w:rsid w:val="00DC7AE3"/>
    <w:rsid w:val="00DD05EA"/>
    <w:rsid w:val="00DD59F3"/>
    <w:rsid w:val="00DD5FD6"/>
    <w:rsid w:val="00DD6158"/>
    <w:rsid w:val="00DD7870"/>
    <w:rsid w:val="00DE397A"/>
    <w:rsid w:val="00DE64C4"/>
    <w:rsid w:val="00DE7C6B"/>
    <w:rsid w:val="00DF033F"/>
    <w:rsid w:val="00DF4463"/>
    <w:rsid w:val="00DF522D"/>
    <w:rsid w:val="00DF6CA1"/>
    <w:rsid w:val="00DF7FC1"/>
    <w:rsid w:val="00E026CA"/>
    <w:rsid w:val="00E14326"/>
    <w:rsid w:val="00E165AA"/>
    <w:rsid w:val="00E201DC"/>
    <w:rsid w:val="00E32EB3"/>
    <w:rsid w:val="00E36E4C"/>
    <w:rsid w:val="00E40F10"/>
    <w:rsid w:val="00E449BC"/>
    <w:rsid w:val="00E44E89"/>
    <w:rsid w:val="00E56653"/>
    <w:rsid w:val="00E7605A"/>
    <w:rsid w:val="00E76933"/>
    <w:rsid w:val="00E77E5A"/>
    <w:rsid w:val="00E802F6"/>
    <w:rsid w:val="00E850DC"/>
    <w:rsid w:val="00E8794A"/>
    <w:rsid w:val="00E900BD"/>
    <w:rsid w:val="00E94CE9"/>
    <w:rsid w:val="00E96115"/>
    <w:rsid w:val="00EA0459"/>
    <w:rsid w:val="00EA73CE"/>
    <w:rsid w:val="00EA7A1F"/>
    <w:rsid w:val="00EA7EC0"/>
    <w:rsid w:val="00EA7FA4"/>
    <w:rsid w:val="00EB0E44"/>
    <w:rsid w:val="00EB48E9"/>
    <w:rsid w:val="00EB5EAD"/>
    <w:rsid w:val="00EB6BA1"/>
    <w:rsid w:val="00EC3248"/>
    <w:rsid w:val="00EC5561"/>
    <w:rsid w:val="00EC58ED"/>
    <w:rsid w:val="00EC63D2"/>
    <w:rsid w:val="00ED083B"/>
    <w:rsid w:val="00ED3111"/>
    <w:rsid w:val="00ED4445"/>
    <w:rsid w:val="00EE271C"/>
    <w:rsid w:val="00EE4463"/>
    <w:rsid w:val="00EF1B18"/>
    <w:rsid w:val="00EF3084"/>
    <w:rsid w:val="00EF4AD6"/>
    <w:rsid w:val="00EF654E"/>
    <w:rsid w:val="00EF6E22"/>
    <w:rsid w:val="00F0147E"/>
    <w:rsid w:val="00F01E85"/>
    <w:rsid w:val="00F01F54"/>
    <w:rsid w:val="00F03798"/>
    <w:rsid w:val="00F10190"/>
    <w:rsid w:val="00F12EEF"/>
    <w:rsid w:val="00F13516"/>
    <w:rsid w:val="00F14B66"/>
    <w:rsid w:val="00F22762"/>
    <w:rsid w:val="00F228B0"/>
    <w:rsid w:val="00F25AE2"/>
    <w:rsid w:val="00F318FE"/>
    <w:rsid w:val="00F3464A"/>
    <w:rsid w:val="00F34D99"/>
    <w:rsid w:val="00F42C49"/>
    <w:rsid w:val="00F43B0E"/>
    <w:rsid w:val="00F46AAC"/>
    <w:rsid w:val="00F5449B"/>
    <w:rsid w:val="00F54530"/>
    <w:rsid w:val="00F56DA5"/>
    <w:rsid w:val="00F61C1D"/>
    <w:rsid w:val="00F620E4"/>
    <w:rsid w:val="00F62DB0"/>
    <w:rsid w:val="00F720F3"/>
    <w:rsid w:val="00F7322D"/>
    <w:rsid w:val="00F741F5"/>
    <w:rsid w:val="00F812E2"/>
    <w:rsid w:val="00F84A45"/>
    <w:rsid w:val="00F85083"/>
    <w:rsid w:val="00F85D13"/>
    <w:rsid w:val="00F909FD"/>
    <w:rsid w:val="00F92A04"/>
    <w:rsid w:val="00F9479D"/>
    <w:rsid w:val="00F9659E"/>
    <w:rsid w:val="00F976A8"/>
    <w:rsid w:val="00FB1B88"/>
    <w:rsid w:val="00FB25FF"/>
    <w:rsid w:val="00FB4020"/>
    <w:rsid w:val="00FB5C5D"/>
    <w:rsid w:val="00FB6587"/>
    <w:rsid w:val="00FC08DF"/>
    <w:rsid w:val="00FC13D3"/>
    <w:rsid w:val="00FC5B3B"/>
    <w:rsid w:val="00FD0901"/>
    <w:rsid w:val="00FD2E51"/>
    <w:rsid w:val="00FD55B4"/>
    <w:rsid w:val="00FD773E"/>
    <w:rsid w:val="00FE0285"/>
    <w:rsid w:val="00FE19D7"/>
    <w:rsid w:val="00FE1FD2"/>
    <w:rsid w:val="00FE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1A"/>
    <w:rPr>
      <w:rFonts w:ascii="Tahoma" w:hAnsi="Tahoma" w:cs="Tahoma"/>
      <w:sz w:val="16"/>
      <w:szCs w:val="16"/>
    </w:rPr>
  </w:style>
  <w:style w:type="character" w:customStyle="1" w:styleId="BalloonTextChar">
    <w:name w:val="Balloon Text Char"/>
    <w:basedOn w:val="DefaultParagraphFont"/>
    <w:link w:val="BalloonText"/>
    <w:uiPriority w:val="99"/>
    <w:semiHidden/>
    <w:rsid w:val="00A8701A"/>
    <w:rPr>
      <w:rFonts w:ascii="Tahoma" w:eastAsia="Times New Roman" w:hAnsi="Tahoma" w:cs="Tahoma"/>
      <w:sz w:val="16"/>
      <w:szCs w:val="16"/>
    </w:rPr>
  </w:style>
  <w:style w:type="paragraph" w:styleId="ListParagraph">
    <w:name w:val="List Paragraph"/>
    <w:basedOn w:val="Normal"/>
    <w:uiPriority w:val="34"/>
    <w:qFormat/>
    <w:rsid w:val="006A669D"/>
    <w:pPr>
      <w:ind w:left="720"/>
      <w:contextualSpacing/>
    </w:pPr>
  </w:style>
  <w:style w:type="paragraph" w:styleId="Header">
    <w:name w:val="header"/>
    <w:basedOn w:val="Normal"/>
    <w:link w:val="HeaderChar"/>
    <w:uiPriority w:val="99"/>
    <w:unhideWhenUsed/>
    <w:rsid w:val="00153519"/>
    <w:pPr>
      <w:tabs>
        <w:tab w:val="center" w:pos="4680"/>
        <w:tab w:val="right" w:pos="9360"/>
      </w:tabs>
    </w:pPr>
  </w:style>
  <w:style w:type="character" w:customStyle="1" w:styleId="HeaderChar">
    <w:name w:val="Header Char"/>
    <w:basedOn w:val="DefaultParagraphFont"/>
    <w:link w:val="Header"/>
    <w:uiPriority w:val="99"/>
    <w:rsid w:val="00153519"/>
    <w:rPr>
      <w:rFonts w:ascii="Times New Roman" w:eastAsia="Times New Roman" w:hAnsi="Times New Roman" w:cs="Times New Roman"/>
    </w:rPr>
  </w:style>
  <w:style w:type="paragraph" w:styleId="Footer">
    <w:name w:val="footer"/>
    <w:basedOn w:val="Normal"/>
    <w:link w:val="FooterChar"/>
    <w:uiPriority w:val="99"/>
    <w:unhideWhenUsed/>
    <w:rsid w:val="00153519"/>
    <w:pPr>
      <w:tabs>
        <w:tab w:val="center" w:pos="4680"/>
        <w:tab w:val="right" w:pos="9360"/>
      </w:tabs>
    </w:pPr>
  </w:style>
  <w:style w:type="character" w:customStyle="1" w:styleId="FooterChar">
    <w:name w:val="Footer Char"/>
    <w:basedOn w:val="DefaultParagraphFont"/>
    <w:link w:val="Footer"/>
    <w:uiPriority w:val="99"/>
    <w:rsid w:val="00153519"/>
    <w:rPr>
      <w:rFonts w:ascii="Times New Roman" w:eastAsia="Times New Roman" w:hAnsi="Times New Roman" w:cs="Times New Roman"/>
    </w:rPr>
  </w:style>
  <w:style w:type="paragraph" w:customStyle="1" w:styleId="TAPPage">
    <w:name w:val="TAP_Page"/>
    <w:basedOn w:val="Footer"/>
    <w:link w:val="TAPPageChar"/>
    <w:qFormat/>
    <w:rsid w:val="00AB6A03"/>
    <w:pPr>
      <w:jc w:val="both"/>
    </w:pPr>
  </w:style>
  <w:style w:type="character" w:customStyle="1" w:styleId="TAPPageChar">
    <w:name w:val="TAP_Page Char"/>
    <w:basedOn w:val="FooterChar"/>
    <w:link w:val="TAPPage"/>
    <w:rsid w:val="00AB6A03"/>
    <w:rPr>
      <w:rFonts w:ascii="Times New Roman" w:eastAsia="Times New Roman" w:hAnsi="Times New Roman" w:cs="Times New Roman"/>
    </w:rPr>
  </w:style>
  <w:style w:type="character" w:styleId="Hyperlink">
    <w:name w:val="Hyperlink"/>
    <w:basedOn w:val="DefaultParagraphFont"/>
    <w:uiPriority w:val="99"/>
    <w:unhideWhenUsed/>
    <w:rsid w:val="008A7C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01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01A"/>
    <w:rPr>
      <w:rFonts w:ascii="Tahoma" w:hAnsi="Tahoma" w:cs="Tahoma"/>
      <w:sz w:val="16"/>
      <w:szCs w:val="16"/>
    </w:rPr>
  </w:style>
  <w:style w:type="character" w:customStyle="1" w:styleId="BalloonTextChar">
    <w:name w:val="Balloon Text Char"/>
    <w:basedOn w:val="DefaultParagraphFont"/>
    <w:link w:val="BalloonText"/>
    <w:uiPriority w:val="99"/>
    <w:semiHidden/>
    <w:rsid w:val="00A8701A"/>
    <w:rPr>
      <w:rFonts w:ascii="Tahoma" w:eastAsia="Times New Roman" w:hAnsi="Tahoma" w:cs="Tahoma"/>
      <w:sz w:val="16"/>
      <w:szCs w:val="16"/>
    </w:rPr>
  </w:style>
  <w:style w:type="paragraph" w:styleId="ListParagraph">
    <w:name w:val="List Paragraph"/>
    <w:basedOn w:val="Normal"/>
    <w:uiPriority w:val="34"/>
    <w:qFormat/>
    <w:rsid w:val="006A669D"/>
    <w:pPr>
      <w:ind w:left="720"/>
      <w:contextualSpacing/>
    </w:pPr>
  </w:style>
  <w:style w:type="paragraph" w:styleId="Header">
    <w:name w:val="header"/>
    <w:basedOn w:val="Normal"/>
    <w:link w:val="HeaderChar"/>
    <w:uiPriority w:val="99"/>
    <w:unhideWhenUsed/>
    <w:rsid w:val="00153519"/>
    <w:pPr>
      <w:tabs>
        <w:tab w:val="center" w:pos="4680"/>
        <w:tab w:val="right" w:pos="9360"/>
      </w:tabs>
    </w:pPr>
  </w:style>
  <w:style w:type="character" w:customStyle="1" w:styleId="HeaderChar">
    <w:name w:val="Header Char"/>
    <w:basedOn w:val="DefaultParagraphFont"/>
    <w:link w:val="Header"/>
    <w:uiPriority w:val="99"/>
    <w:rsid w:val="00153519"/>
    <w:rPr>
      <w:rFonts w:ascii="Times New Roman" w:eastAsia="Times New Roman" w:hAnsi="Times New Roman" w:cs="Times New Roman"/>
    </w:rPr>
  </w:style>
  <w:style w:type="paragraph" w:styleId="Footer">
    <w:name w:val="footer"/>
    <w:basedOn w:val="Normal"/>
    <w:link w:val="FooterChar"/>
    <w:uiPriority w:val="99"/>
    <w:unhideWhenUsed/>
    <w:rsid w:val="00153519"/>
    <w:pPr>
      <w:tabs>
        <w:tab w:val="center" w:pos="4680"/>
        <w:tab w:val="right" w:pos="9360"/>
      </w:tabs>
    </w:pPr>
  </w:style>
  <w:style w:type="character" w:customStyle="1" w:styleId="FooterChar">
    <w:name w:val="Footer Char"/>
    <w:basedOn w:val="DefaultParagraphFont"/>
    <w:link w:val="Footer"/>
    <w:uiPriority w:val="99"/>
    <w:rsid w:val="00153519"/>
    <w:rPr>
      <w:rFonts w:ascii="Times New Roman" w:eastAsia="Times New Roman" w:hAnsi="Times New Roman" w:cs="Times New Roman"/>
    </w:rPr>
  </w:style>
  <w:style w:type="paragraph" w:customStyle="1" w:styleId="TAPPage">
    <w:name w:val="TAP_Page"/>
    <w:basedOn w:val="Footer"/>
    <w:link w:val="TAPPageChar"/>
    <w:qFormat/>
    <w:rsid w:val="00AB6A03"/>
    <w:pPr>
      <w:jc w:val="both"/>
    </w:pPr>
  </w:style>
  <w:style w:type="character" w:customStyle="1" w:styleId="TAPPageChar">
    <w:name w:val="TAP_Page Char"/>
    <w:basedOn w:val="FooterChar"/>
    <w:link w:val="TAPPage"/>
    <w:rsid w:val="00AB6A03"/>
    <w:rPr>
      <w:rFonts w:ascii="Times New Roman" w:eastAsia="Times New Roman" w:hAnsi="Times New Roman" w:cs="Times New Roman"/>
    </w:rPr>
  </w:style>
  <w:style w:type="character" w:styleId="Hyperlink">
    <w:name w:val="Hyperlink"/>
    <w:basedOn w:val="DefaultParagraphFont"/>
    <w:uiPriority w:val="99"/>
    <w:unhideWhenUsed/>
    <w:rsid w:val="008A7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Procedure DR/DMG P.O. Returns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74CCC-5728-4A0E-BDC2-1A0E1063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TAP, LLC</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Sazio</dc:creator>
  <cp:lastModifiedBy>Brian Pringle</cp:lastModifiedBy>
  <cp:revision>2</cp:revision>
  <cp:lastPrinted>2010-03-11T01:24:00Z</cp:lastPrinted>
  <dcterms:created xsi:type="dcterms:W3CDTF">2014-07-30T16:30:00Z</dcterms:created>
  <dcterms:modified xsi:type="dcterms:W3CDTF">2014-07-30T16:30:00Z</dcterms:modified>
</cp:coreProperties>
</file>